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CB99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ENSTİTÜ SEKRETERİ</w:t>
      </w:r>
    </w:p>
    <w:p w14:paraId="03A07843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E326759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3GÖREV DAYANAĞI OLAN YASA</w:t>
      </w:r>
    </w:p>
    <w:p w14:paraId="2EB3A656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MADDESİ / ALT MADDESİ (KANUN -</w:t>
      </w:r>
    </w:p>
    <w:p w14:paraId="3D010563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KHK - YÖNETMELİK TEBLİĞ - USUL</w:t>
      </w:r>
    </w:p>
    <w:p w14:paraId="6B388021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ESASLAR - YÖNERGE)</w:t>
      </w:r>
    </w:p>
    <w:p w14:paraId="719851AB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B820BAC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657 </w:t>
      </w:r>
      <w:r w:rsidR="009F5FAB">
        <w:rPr>
          <w:rFonts w:ascii="Arial" w:hAnsi="Arial" w:cs="Arial"/>
          <w:sz w:val="20"/>
          <w:szCs w:val="20"/>
        </w:rPr>
        <w:t xml:space="preserve">sayılı devlet memurları kanunu 36/I Maddesi </w:t>
      </w:r>
      <w:r>
        <w:rPr>
          <w:rFonts w:ascii="Arial" w:hAnsi="Arial" w:cs="Arial"/>
          <w:sz w:val="20"/>
          <w:szCs w:val="20"/>
        </w:rPr>
        <w:t xml:space="preserve"> ve 2547 Yükseköğretim Kanununun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Madde 51/b ve 51/c, 52/a bendine göre; ve 124 Sayılı Yükseköğretim Üst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Kuruluşları ile Yükseköğretim Kurumlarının idari teşkilatı hakkında kanun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hükmünde kararname.</w:t>
      </w:r>
    </w:p>
    <w:p w14:paraId="4706BDBF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8AA1064" w14:textId="0F4C57DB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5018 sayılı Kamu Malî Yönetimi ve Kontrol Kanunu</w:t>
      </w:r>
    </w:p>
    <w:p w14:paraId="5F43BB85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47DCC6F" w14:textId="77777777" w:rsidR="0068230C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SORUMLU OLDUĞU MERCİ </w:t>
      </w:r>
    </w:p>
    <w:p w14:paraId="2918A67A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1B75C3B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</w:t>
      </w:r>
    </w:p>
    <w:p w14:paraId="625A08F7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316DB26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PERSONEL</w:t>
      </w:r>
    </w:p>
    <w:p w14:paraId="0EE21E78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3B79705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idari personeli</w:t>
      </w:r>
    </w:p>
    <w:p w14:paraId="052961DA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F9BA32B" w14:textId="77777777" w:rsidR="0068230C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İŞİN ÖZETİ </w:t>
      </w:r>
    </w:p>
    <w:p w14:paraId="30CF5A3A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DC51FFD" w14:textId="77777777" w:rsidR="0068230C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Dokuz Eylül Üniversitesi amaç ve ilkelerine uygun olarak; Enstitünün vizyonu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misyonu </w:t>
      </w:r>
      <w:r w:rsidR="0068230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oğrultusunda eğitim ve öğretim faaliyetlerinin yürütülmesi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amacıyla idari ve akademik işlerin organizasyonunu ve koordinasyonunu</w:t>
      </w:r>
      <w:r w:rsidR="006823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gerçekleştirir.</w:t>
      </w:r>
      <w:r w:rsidR="0068230C" w:rsidRPr="0068230C">
        <w:rPr>
          <w:rFonts w:ascii="Arial" w:hAnsi="Arial" w:cs="Arial"/>
          <w:sz w:val="20"/>
          <w:szCs w:val="20"/>
        </w:rPr>
        <w:t xml:space="preserve"> </w:t>
      </w:r>
      <w:r w:rsidR="0068230C">
        <w:rPr>
          <w:rFonts w:ascii="Arial" w:hAnsi="Arial" w:cs="Arial"/>
          <w:sz w:val="20"/>
          <w:szCs w:val="20"/>
        </w:rPr>
        <w:t>İdari personelin idaresinden, demirbaş malzemelerinin organizasyonu ve denetiminden sorumludur.</w:t>
      </w:r>
    </w:p>
    <w:p w14:paraId="2E68FA3D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C54BB06" w14:textId="77777777" w:rsidR="0068230C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8230C">
        <w:rPr>
          <w:rFonts w:ascii="Arial" w:hAnsi="Arial" w:cs="Arial"/>
          <w:sz w:val="20"/>
          <w:szCs w:val="20"/>
        </w:rPr>
        <w:t>7 ANA GÖREV VE SORUMLULUKLARI İLE YETKİLERİ</w:t>
      </w:r>
    </w:p>
    <w:p w14:paraId="690BA938" w14:textId="036BC895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Enstitüde çalışan idari personeli (personel/öğrenci işleri/evrak kayıt</w:t>
      </w:r>
      <w:r>
        <w:rPr>
          <w:rFonts w:ascii="Arial" w:hAnsi="Arial" w:cs="Arial"/>
          <w:sz w:val="20"/>
          <w:szCs w:val="20"/>
        </w:rPr>
        <w:t>/mali işler)</w:t>
      </w:r>
      <w:r w:rsidRPr="009E56B1">
        <w:rPr>
          <w:rFonts w:ascii="Arial" w:hAnsi="Arial" w:cs="Arial"/>
          <w:sz w:val="20"/>
          <w:szCs w:val="20"/>
        </w:rPr>
        <w:t>)  arasında işbölümünü ve eşgüdümü, gerekli denetim gözetimi sağlar.</w:t>
      </w:r>
    </w:p>
    <w:p w14:paraId="7F67C340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Akademik ve idari personel ile ilgili mevzuatı bilir, değişiklikleri takip eder ve personeli değişiklikler hakkında bilgilendirir.</w:t>
      </w:r>
    </w:p>
    <w:p w14:paraId="4ABA5C65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 xml:space="preserve">Enstitü ile ilgili </w:t>
      </w:r>
      <w:r>
        <w:rPr>
          <w:rFonts w:ascii="Arial" w:hAnsi="Arial" w:cs="Arial"/>
          <w:sz w:val="20"/>
          <w:szCs w:val="20"/>
        </w:rPr>
        <w:t xml:space="preserve">idari birimlerdeki </w:t>
      </w:r>
      <w:r w:rsidRPr="009E56B1">
        <w:rPr>
          <w:rFonts w:ascii="Arial" w:hAnsi="Arial" w:cs="Arial"/>
          <w:sz w:val="20"/>
          <w:szCs w:val="20"/>
        </w:rPr>
        <w:t>işlerin takibini yapar</w:t>
      </w:r>
      <w:r>
        <w:rPr>
          <w:rFonts w:ascii="Arial" w:hAnsi="Arial" w:cs="Arial"/>
          <w:sz w:val="20"/>
          <w:szCs w:val="20"/>
        </w:rPr>
        <w:t>.</w:t>
      </w:r>
      <w:r w:rsidRPr="009E56B1">
        <w:rPr>
          <w:rFonts w:ascii="Arial" w:hAnsi="Arial" w:cs="Arial"/>
          <w:sz w:val="20"/>
          <w:szCs w:val="20"/>
        </w:rPr>
        <w:t xml:space="preserve"> </w:t>
      </w:r>
    </w:p>
    <w:p w14:paraId="6A776921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Kurum/kuruluş ve şahıslardan müdürlüğe gelen yazıların cevaplandırılması için gerekli işlemleri yapar, yazıları takip eder ve kaydının tutulmasını sağlar.</w:t>
      </w:r>
    </w:p>
    <w:p w14:paraId="4024818A" w14:textId="265FB7B1" w:rsidR="00970D2C" w:rsidRP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Enstitü kurulu ve enstitü yönetim kurulu gündemini</w:t>
      </w:r>
      <w:r>
        <w:rPr>
          <w:rFonts w:ascii="Arial" w:hAnsi="Arial" w:cs="Arial"/>
          <w:sz w:val="20"/>
          <w:szCs w:val="20"/>
        </w:rPr>
        <w:t xml:space="preserve"> hazırlatır,</w:t>
      </w:r>
      <w:r w:rsidRPr="00970D2C">
        <w:rPr>
          <w:rFonts w:ascii="Arial" w:hAnsi="Arial" w:cs="Arial"/>
          <w:sz w:val="20"/>
          <w:szCs w:val="20"/>
        </w:rPr>
        <w:t xml:space="preserve"> Enstitü Müdürü/Müdür Yrd ile  </w:t>
      </w:r>
      <w:r>
        <w:rPr>
          <w:rFonts w:ascii="Arial" w:hAnsi="Arial" w:cs="Arial"/>
          <w:sz w:val="20"/>
          <w:szCs w:val="20"/>
        </w:rPr>
        <w:t xml:space="preserve">kontrolünü sağlar, </w:t>
      </w:r>
      <w:r w:rsidRPr="00970D2C">
        <w:rPr>
          <w:rFonts w:ascii="Arial" w:hAnsi="Arial" w:cs="Arial"/>
          <w:sz w:val="20"/>
          <w:szCs w:val="20"/>
        </w:rPr>
        <w:t>raportörlüğünü</w:t>
      </w:r>
      <w:r>
        <w:rPr>
          <w:rFonts w:ascii="Arial" w:hAnsi="Arial" w:cs="Arial"/>
          <w:sz w:val="20"/>
          <w:szCs w:val="20"/>
        </w:rPr>
        <w:t xml:space="preserve"> yapar ve alınan kararların yazdırılmasını, ilgililere dağıtılmasını ve arşivlenmesini sağlar.</w:t>
      </w:r>
    </w:p>
    <w:p w14:paraId="5B277F11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Akademik ve idari personelin özlük hakları işlemlerinin yürütülmesini sağlar</w:t>
      </w:r>
      <w:r w:rsidRPr="009E56B1">
        <w:rPr>
          <w:rFonts w:ascii="Arial" w:hAnsi="Arial" w:cs="Arial"/>
          <w:sz w:val="20"/>
          <w:szCs w:val="20"/>
        </w:rPr>
        <w:t xml:space="preserve"> </w:t>
      </w:r>
    </w:p>
    <w:p w14:paraId="2D6D56C8" w14:textId="2659B953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Akademik –İdari-Yabancı Personelin personel işleri (özlük hakları/görevlendirmeler/izin/sgk vs) işlemlerini takibini yapar.</w:t>
      </w:r>
    </w:p>
    <w:p w14:paraId="56A707E1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Akademik Personel Dr.Öğretim Üyesi başvurularını ilişkin işlemleri deabs üzerinden kontrol eder, atama sürecine ilişkin yazışmaları takip eder,</w:t>
      </w:r>
    </w:p>
    <w:p w14:paraId="60E62FAF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Araştırma Görevlisi başvuru işlemlerini takip eder,</w:t>
      </w:r>
    </w:p>
    <w:p w14:paraId="79C02A75" w14:textId="398E730D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2547 Sayılı Kanun kapsamında Ek 34 ve Ek 46 maddesi kapsamında yapılan başvuruları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yöksis işlemlerini</w:t>
      </w:r>
      <w:r>
        <w:rPr>
          <w:rFonts w:ascii="Arial" w:hAnsi="Arial" w:cs="Arial"/>
          <w:sz w:val="20"/>
          <w:szCs w:val="20"/>
        </w:rPr>
        <w:t xml:space="preserve"> yürütür</w:t>
      </w:r>
    </w:p>
    <w:p w14:paraId="5C29BB32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Akademik ve İdari Personelin yapılacak mali (Maaş ödemeleri/ek ders/jüri ücretleri  vs) işlemlerini takip eder.</w:t>
      </w:r>
    </w:p>
    <w:p w14:paraId="2DD5BF2A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Öğrencilerin elektronik ortamda hazırlanmış öğrenci belgesi ve not dökümlerini imzalar.</w:t>
      </w:r>
    </w:p>
    <w:p w14:paraId="7C137A15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Enstitünün eğitim ve öğretim, yönetmelik ve yönetimle ilgili duyuruların enstitü web sitesinden yayınlanmasını sağlar.</w:t>
      </w:r>
    </w:p>
    <w:p w14:paraId="08DCA485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Enstitüye ait iç ve dış yazışmaların kontrolünü sağlar.</w:t>
      </w:r>
    </w:p>
    <w:p w14:paraId="160BBD47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Bilgi edinme yasası çerçevesinde basit bilgi istemi niteliğini taşıyan yazılara cevap verir.</w:t>
      </w:r>
    </w:p>
    <w:p w14:paraId="5B690823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E56B1">
        <w:rPr>
          <w:rFonts w:ascii="Arial" w:hAnsi="Arial" w:cs="Arial"/>
          <w:sz w:val="20"/>
          <w:szCs w:val="20"/>
        </w:rPr>
        <w:t>Enstitüye gelen tüm evrakın ilgili kişi ve birimlere göre dağılımını, takibini ve sonuçlandırılmasını sağlar.</w:t>
      </w:r>
    </w:p>
    <w:p w14:paraId="220E1A2D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5018 sayılı Kanun ile verilen görevleri yerine getirir.</w:t>
      </w:r>
    </w:p>
    <w:p w14:paraId="024D0276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Enstitü yerleşkesinde gerekli güvenlik tedbirlerini alır.</w:t>
      </w:r>
    </w:p>
    <w:p w14:paraId="52F6CB91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Enstitü için gerekli olan her türlü mal ve malzeme alımlarında taşınır kayıt kontrol yetkilisi ve satın alma yetkilisi ile eşgüdümlü çalışır.</w:t>
      </w:r>
    </w:p>
    <w:p w14:paraId="2B8AD276" w14:textId="77777777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 xml:space="preserve">Demirbaşa kayıtlı malzeme, araç, gereç ve cihazların organizasyonu, takibi ve denetiminden sorumludur. </w:t>
      </w:r>
    </w:p>
    <w:p w14:paraId="1C5C965B" w14:textId="6769FB28" w:rsidR="00970D2C" w:rsidRDefault="00970D2C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Resmi açılışlar, törenler ve öğrenci etkinlikleri ile ilgili hazırlıkları yapar ve sonuçlandırır</w:t>
      </w:r>
      <w:r>
        <w:rPr>
          <w:rFonts w:ascii="Arial" w:hAnsi="Arial" w:cs="Arial"/>
          <w:sz w:val="20"/>
          <w:szCs w:val="20"/>
        </w:rPr>
        <w:t>.</w:t>
      </w:r>
    </w:p>
    <w:p w14:paraId="3F87DCE7" w14:textId="339CAB18" w:rsidR="000C0F2F" w:rsidRPr="00970D2C" w:rsidRDefault="000C0F2F" w:rsidP="00970D2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70D2C">
        <w:rPr>
          <w:rFonts w:ascii="Arial" w:hAnsi="Arial" w:cs="Arial"/>
          <w:sz w:val="20"/>
          <w:szCs w:val="20"/>
        </w:rPr>
        <w:t>Eğitim ve öğretim ile ilgili öğretim üyelerinin ve öğrencilerin sorunlarına ilişkin çözüm üret</w:t>
      </w:r>
      <w:r w:rsidR="0068230C" w:rsidRPr="00970D2C">
        <w:rPr>
          <w:rFonts w:ascii="Arial" w:hAnsi="Arial" w:cs="Arial"/>
          <w:sz w:val="20"/>
          <w:szCs w:val="20"/>
        </w:rPr>
        <w:t>ir.</w:t>
      </w:r>
    </w:p>
    <w:p w14:paraId="5A326FBF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BF5C674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7ECB48B2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7B0DED5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Enstitünün üst yönetimi, idari ve akademik birimler.</w:t>
      </w:r>
    </w:p>
    <w:p w14:paraId="3761691F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Rektörlük idari birimler, fakülteler, diğer enstitüler, yüksek okullar.</w:t>
      </w:r>
    </w:p>
    <w:p w14:paraId="2F0A98A3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48E7EE7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9 KULLANDIĞI ARAÇ-GEREÇ VE MALZEMELER</w:t>
      </w:r>
    </w:p>
    <w:p w14:paraId="29A74E05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268D116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büro ekipmanları</w:t>
      </w:r>
    </w:p>
    <w:p w14:paraId="5A2A0677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946FC64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10 GÖREVİN GEREKTİRDİĞİ GENEL KOŞULLAR</w:t>
      </w:r>
    </w:p>
    <w:p w14:paraId="534D5727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915504D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657 Sayılı Devlet Memurları Kanununun 48. maddesi ve 68. Maddesinin (B) Bendinde Belirtilen Şartları Taşımak,</w:t>
      </w:r>
    </w:p>
    <w:p w14:paraId="21B691B6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400B0A1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2547 Sayılı Kanunun 52/b maddesinde belirtilen koşulları taşımak.</w:t>
      </w:r>
    </w:p>
    <w:p w14:paraId="5985158F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198FF91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11 GÖREVİN GEREKTİRDİĞİ ÖZEL KOŞULLAR</w:t>
      </w:r>
    </w:p>
    <w:p w14:paraId="459137BD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F14343C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524D52F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12 ÖZEL NİTELİKLER</w:t>
      </w:r>
    </w:p>
    <w:p w14:paraId="211361CA" w14:textId="77777777" w:rsidR="0068230C" w:rsidRPr="0057070D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F9B43A4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Analitik ve yaratıcı düşünme becerisi</w:t>
      </w:r>
    </w:p>
    <w:p w14:paraId="027EF2CD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Bilgi ve temsil yeteneği</w:t>
      </w:r>
    </w:p>
    <w:p w14:paraId="5B355EA4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Değişim ve gelişime açık olma</w:t>
      </w:r>
    </w:p>
    <w:p w14:paraId="297C8DF4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Düzgün diksiyon</w:t>
      </w:r>
    </w:p>
    <w:p w14:paraId="2A5E81FD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Empati kurabilme yeteneği</w:t>
      </w:r>
    </w:p>
    <w:p w14:paraId="06AD912B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Hızlı ve doğru karar alabilme</w:t>
      </w:r>
    </w:p>
    <w:p w14:paraId="4BA6D252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Hoşgörülü olma</w:t>
      </w:r>
    </w:p>
    <w:p w14:paraId="59DF7A5D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İkna yeteneği</w:t>
      </w:r>
    </w:p>
    <w:p w14:paraId="6D66352C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İnisiyatif kullanabilme</w:t>
      </w:r>
    </w:p>
    <w:p w14:paraId="0512CEB3" w14:textId="77777777" w:rsidR="000C0F2F" w:rsidRPr="0057070D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7070D">
        <w:rPr>
          <w:rFonts w:ascii="Arial" w:hAnsi="Arial" w:cs="Arial"/>
          <w:sz w:val="20"/>
          <w:szCs w:val="20"/>
        </w:rPr>
        <w:t>İnsan ilişkileri ve iletişim becerisi</w:t>
      </w:r>
    </w:p>
    <w:p w14:paraId="3D906A4A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Karar verme becerisi</w:t>
      </w:r>
    </w:p>
    <w:p w14:paraId="684A7ABD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Kavrama ve yorumlama becerisi</w:t>
      </w:r>
    </w:p>
    <w:p w14:paraId="0C53870B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Koordinasyon ve organizasyon becerisi</w:t>
      </w:r>
    </w:p>
    <w:p w14:paraId="7B70776D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Liderlik vasfı ve yönetim becerisi</w:t>
      </w:r>
    </w:p>
    <w:p w14:paraId="24A286E9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Muhakeme yeteneği</w:t>
      </w:r>
    </w:p>
    <w:p w14:paraId="0A1E6B4B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Müzakere edebilme</w:t>
      </w:r>
    </w:p>
    <w:p w14:paraId="4C06DD22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Planlama ve uygulama yeteneği</w:t>
      </w:r>
    </w:p>
    <w:p w14:paraId="3E5E46BB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Pratik düşünme</w:t>
      </w:r>
    </w:p>
    <w:p w14:paraId="41CC448F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Sabırlı olma</w:t>
      </w:r>
    </w:p>
    <w:p w14:paraId="546EE682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Sayısal düşünebilme yeteneği</w:t>
      </w:r>
    </w:p>
    <w:p w14:paraId="3D8DEAC9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Sonuç odaklı olma</w:t>
      </w:r>
    </w:p>
    <w:p w14:paraId="0874E788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Sorumluluk alabilme</w:t>
      </w:r>
    </w:p>
    <w:p w14:paraId="07E2FCF7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Sorun çözebilme</w:t>
      </w:r>
    </w:p>
    <w:p w14:paraId="2A0F37D2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 yönetimi</w:t>
      </w:r>
    </w:p>
    <w:p w14:paraId="24DD2D96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Yazılı ve sözlü ifade becerisi</w:t>
      </w:r>
    </w:p>
    <w:p w14:paraId="542A931B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14:paraId="005A54D2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4749FE2" w14:textId="77777777" w:rsidR="0068230C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ÇALIŞMA KOŞULLARI</w:t>
      </w:r>
      <w:r w:rsidR="0068230C" w:rsidRPr="0068230C">
        <w:rPr>
          <w:rFonts w:ascii="Arial" w:hAnsi="Arial" w:cs="Arial"/>
          <w:sz w:val="20"/>
          <w:szCs w:val="20"/>
        </w:rPr>
        <w:t xml:space="preserve"> </w:t>
      </w:r>
      <w:r w:rsidR="0068230C">
        <w:rPr>
          <w:rFonts w:ascii="Arial" w:hAnsi="Arial" w:cs="Arial"/>
          <w:sz w:val="20"/>
          <w:szCs w:val="20"/>
        </w:rPr>
        <w:t>A) ÇALIŞMA ORTAMI</w:t>
      </w:r>
    </w:p>
    <w:p w14:paraId="29265F4C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0229F55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14:paraId="0B47469D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6CBA7E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İŞ RİSKİ</w:t>
      </w:r>
    </w:p>
    <w:p w14:paraId="0E3B5C3A" w14:textId="77777777" w:rsidR="0068230C" w:rsidRDefault="0068230C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64DD87E" w14:textId="77777777" w:rsidR="000C0F2F" w:rsidRDefault="000C0F2F" w:rsidP="00970D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İdari ve Mali Risk</w:t>
      </w:r>
    </w:p>
    <w:sectPr w:rsidR="000C0F2F" w:rsidSect="0068230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3D8F"/>
    <w:multiLevelType w:val="hybridMultilevel"/>
    <w:tmpl w:val="CC9E7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D8A"/>
    <w:multiLevelType w:val="hybridMultilevel"/>
    <w:tmpl w:val="CC9E7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F2F"/>
    <w:rsid w:val="00093A62"/>
    <w:rsid w:val="000C0F2F"/>
    <w:rsid w:val="0057070D"/>
    <w:rsid w:val="0068230C"/>
    <w:rsid w:val="00737782"/>
    <w:rsid w:val="00803A26"/>
    <w:rsid w:val="00892D80"/>
    <w:rsid w:val="00970D2C"/>
    <w:rsid w:val="009D45E3"/>
    <w:rsid w:val="009F5FAB"/>
    <w:rsid w:val="00A645FB"/>
    <w:rsid w:val="00A767C2"/>
    <w:rsid w:val="00E63A19"/>
    <w:rsid w:val="00E6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7F35"/>
  <w15:docId w15:val="{E773B6DD-7170-4DB2-9C43-31F54E52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10</cp:revision>
  <cp:lastPrinted>2014-04-03T12:00:00Z</cp:lastPrinted>
  <dcterms:created xsi:type="dcterms:W3CDTF">2014-03-06T11:09:00Z</dcterms:created>
  <dcterms:modified xsi:type="dcterms:W3CDTF">2026-01-26T13:34:00Z</dcterms:modified>
</cp:coreProperties>
</file>