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6F7F" w:rsidRDefault="000C6F7F" w:rsidP="000C6F7F">
      <w:pPr>
        <w:jc w:val="center"/>
        <w:rPr>
          <w:color w:val="C00000"/>
          <w:sz w:val="40"/>
          <w:szCs w:val="40"/>
        </w:rPr>
      </w:pPr>
      <w:r w:rsidRPr="00987D7A">
        <w:rPr>
          <w:color w:val="C00000"/>
          <w:sz w:val="40"/>
          <w:szCs w:val="40"/>
        </w:rPr>
        <w:t>İzmir Uluslararası Biyotıp ve Genom Enstitüsü</w:t>
      </w:r>
    </w:p>
    <w:p w:rsidR="00607A9A" w:rsidRPr="000C6F7F" w:rsidRDefault="000C6F7F" w:rsidP="000C6F7F">
      <w:pPr>
        <w:rPr>
          <w:sz w:val="40"/>
          <w:szCs w:val="40"/>
        </w:rPr>
      </w:pPr>
      <w:r w:rsidRPr="000C6F7F">
        <w:rPr>
          <w:color w:val="C00000"/>
          <w:sz w:val="24"/>
          <w:szCs w:val="24"/>
        </w:rPr>
        <w:t>ENSTİTÜMÜZ ANABİLİM DALLARI</w:t>
      </w:r>
    </w:p>
    <w:p w:rsidR="000C6F7F" w:rsidRDefault="000C6F7F" w:rsidP="000C6F7F">
      <w:pPr>
        <w:pStyle w:val="AralkYok"/>
        <w:ind w:left="720"/>
      </w:pPr>
      <w:r>
        <w:t>1-</w:t>
      </w:r>
      <w:r w:rsidRPr="00C006BB">
        <w:t xml:space="preserve"> Genom Bilimleri ve Moleküler </w:t>
      </w:r>
      <w:proofErr w:type="spellStart"/>
      <w:r>
        <w:t>Biyoteknoloji</w:t>
      </w:r>
      <w:proofErr w:type="spellEnd"/>
      <w:r>
        <w:t xml:space="preserve"> Anabilim Dalı</w:t>
      </w:r>
    </w:p>
    <w:p w:rsidR="000C6F7F" w:rsidRDefault="000C6F7F" w:rsidP="000C6F7F">
      <w:pPr>
        <w:pStyle w:val="AralkYok"/>
        <w:ind w:left="720" w:firstLine="696"/>
      </w:pPr>
      <w:r>
        <w:t xml:space="preserve"> a)</w:t>
      </w:r>
      <w:r w:rsidRPr="00A470A7">
        <w:t>Moleküler Biyoloji ve Genetik Yüksek Lisans</w:t>
      </w:r>
    </w:p>
    <w:p w:rsidR="000C6F7F" w:rsidRPr="008C77E8" w:rsidRDefault="000C6F7F" w:rsidP="000C6F7F">
      <w:pPr>
        <w:pStyle w:val="AralkYok"/>
        <w:ind w:left="708" w:firstLine="708"/>
        <w:rPr>
          <w:b/>
        </w:rPr>
      </w:pPr>
      <w:r>
        <w:t xml:space="preserve"> </w:t>
      </w:r>
      <w:r w:rsidRPr="008C77E8">
        <w:rPr>
          <w:b/>
          <w:color w:val="FF0000"/>
        </w:rPr>
        <w:t>b)Moleküler Biyoloji ve Genetik Doktora</w:t>
      </w:r>
    </w:p>
    <w:p w:rsidR="000C6F7F" w:rsidRDefault="000C6F7F" w:rsidP="000C6F7F">
      <w:pPr>
        <w:pStyle w:val="AralkYok"/>
        <w:ind w:left="708" w:firstLine="708"/>
      </w:pPr>
      <w:r>
        <w:t xml:space="preserve"> c)</w:t>
      </w:r>
      <w:r w:rsidRPr="00A470A7">
        <w:t xml:space="preserve">Moleküler Biyoloji ve Genetik </w:t>
      </w:r>
      <w:r>
        <w:t>Bütünleşik Doktora</w:t>
      </w:r>
    </w:p>
    <w:p w:rsidR="000C6F7F" w:rsidRDefault="000C6F7F" w:rsidP="000C6F7F">
      <w:pPr>
        <w:pStyle w:val="AralkYok"/>
        <w:ind w:left="720"/>
      </w:pPr>
    </w:p>
    <w:p w:rsidR="000C6F7F" w:rsidRDefault="000C6F7F" w:rsidP="000C6F7F">
      <w:pPr>
        <w:pStyle w:val="AralkYok"/>
        <w:ind w:left="720"/>
      </w:pPr>
      <w:r>
        <w:t xml:space="preserve">2- </w:t>
      </w:r>
      <w:r w:rsidRPr="00A470A7">
        <w:t>Biyotıp ve Sağlık Teknolojileri</w:t>
      </w:r>
      <w:r>
        <w:t xml:space="preserve"> Anabilim Dalı</w:t>
      </w:r>
    </w:p>
    <w:p w:rsidR="000C6F7F" w:rsidRDefault="000C6F7F" w:rsidP="000C6F7F">
      <w:pPr>
        <w:pStyle w:val="AralkYok"/>
        <w:ind w:left="720" w:firstLine="696"/>
      </w:pPr>
      <w:r>
        <w:t>a)</w:t>
      </w:r>
      <w:r w:rsidRPr="000C6F7F">
        <w:t xml:space="preserve"> </w:t>
      </w:r>
      <w:r w:rsidRPr="00A470A7">
        <w:t>Biyotıp ve Sağlık Teknolojileri Yüksek Lisans</w:t>
      </w:r>
    </w:p>
    <w:p w:rsidR="000C6F7F" w:rsidRPr="008C77E8" w:rsidRDefault="000C6F7F" w:rsidP="000C6F7F">
      <w:pPr>
        <w:pStyle w:val="AralkYok"/>
        <w:ind w:left="708" w:firstLine="708"/>
        <w:rPr>
          <w:b/>
          <w:color w:val="FF0000"/>
        </w:rPr>
      </w:pPr>
      <w:r w:rsidRPr="008C77E8">
        <w:rPr>
          <w:b/>
          <w:color w:val="FF0000"/>
        </w:rPr>
        <w:t>b) Biyotıp ve Sağlık Teknolojileri Doktora</w:t>
      </w:r>
    </w:p>
    <w:p w:rsidR="000C6F7F" w:rsidRPr="008C77E8" w:rsidRDefault="00C410BC" w:rsidP="00C410BC">
      <w:pPr>
        <w:pStyle w:val="AralkYok"/>
        <w:jc w:val="center"/>
        <w:rPr>
          <w:b/>
          <w:color w:val="C00000"/>
          <w:sz w:val="28"/>
          <w:szCs w:val="28"/>
        </w:rPr>
      </w:pPr>
      <w:r w:rsidRPr="008C77E8">
        <w:rPr>
          <w:b/>
          <w:color w:val="FF0000"/>
          <w:sz w:val="28"/>
          <w:szCs w:val="28"/>
        </w:rPr>
        <w:t>DOKTORA AKIŞ ŞEMASI</w:t>
      </w:r>
    </w:p>
    <w:p w:rsidR="00C410BC" w:rsidRDefault="00C410BC" w:rsidP="00C410BC">
      <w:pPr>
        <w:pStyle w:val="AralkYok"/>
        <w:jc w:val="center"/>
      </w:pPr>
    </w:p>
    <w:p w:rsidR="000C6F7F" w:rsidRDefault="000C6F7F" w:rsidP="000C6F7F">
      <w:pPr>
        <w:pStyle w:val="AralkYok"/>
      </w:pPr>
      <w:r w:rsidRPr="00565FB3">
        <w:rPr>
          <w:color w:val="C00000"/>
          <w:sz w:val="24"/>
          <w:szCs w:val="24"/>
        </w:rPr>
        <w:t>LİSANSÜSTÜ PROGRAMLARDA DANIŞMANLIKLA İLGİLİ HUSUSLAR</w:t>
      </w:r>
    </w:p>
    <w:p w:rsidR="000C6F7F" w:rsidRDefault="000C6F7F" w:rsidP="000C6F7F">
      <w:pPr>
        <w:pStyle w:val="AralkYok"/>
      </w:pPr>
      <w:r w:rsidRPr="000C6F7F">
        <w:t>Yükseköğretim Kurulu Lisansüstü Eğitim ve Öğretim Yönetmeliği (Resmî Gazete Tarihi: 20.04.2016 Resmî Gazete Sayısı: 29690)</w:t>
      </w:r>
    </w:p>
    <w:p w:rsidR="000C6F7F" w:rsidRPr="000C6F7F" w:rsidRDefault="000C6F7F" w:rsidP="000C6F7F">
      <w:pPr>
        <w:pStyle w:val="AralkYok"/>
        <w:rPr>
          <w:color w:val="0070C0"/>
          <w:u w:val="single" w:color="0070C0"/>
        </w:rPr>
      </w:pPr>
      <w:r w:rsidRPr="000C6F7F">
        <w:rPr>
          <w:color w:val="0070C0"/>
          <w:u w:val="single" w:color="0070C0"/>
        </w:rPr>
        <w:t xml:space="preserve"> </w:t>
      </w:r>
      <w:hyperlink r:id="rId5">
        <w:r w:rsidRPr="000C6F7F">
          <w:rPr>
            <w:color w:val="0070C0"/>
            <w:u w:val="single" w:color="0070C0"/>
          </w:rPr>
          <w:t>https://www.mevzuat.gov.tr/mevzuat?MevzuatNo=21510&amp;MevzuatTur=7&amp;MevzuatTertip=5</w:t>
        </w:r>
      </w:hyperlink>
    </w:p>
    <w:p w:rsidR="000C6F7F" w:rsidRDefault="000C6F7F" w:rsidP="000C6F7F">
      <w:pPr>
        <w:pStyle w:val="AralkYok"/>
        <w:ind w:left="720"/>
        <w:rPr>
          <w:i/>
          <w:color w:val="0070C0"/>
          <w:sz w:val="24"/>
          <w:szCs w:val="24"/>
          <w:u w:val="single" w:color="0070C0"/>
        </w:rPr>
      </w:pPr>
    </w:p>
    <w:p w:rsidR="000C6F7F" w:rsidRDefault="000C6F7F" w:rsidP="000C6F7F">
      <w:pPr>
        <w:pStyle w:val="AralkYok"/>
      </w:pPr>
      <w:r w:rsidRPr="000C6F7F">
        <w:t xml:space="preserve"> Bu Yönetmelik Dokuz Eylül Üniversitesinde yürütülen yüksek lisans, doktora ve sanatta yeterlik programlarından oluşan lisansüstü eğitim ve öğretimi düzenler.</w:t>
      </w:r>
    </w:p>
    <w:p w:rsidR="000C6F7F" w:rsidRPr="000C6F7F" w:rsidRDefault="005A1585" w:rsidP="000C6F7F">
      <w:pPr>
        <w:pStyle w:val="AralkYok"/>
        <w:rPr>
          <w:color w:val="0070C0"/>
          <w:u w:val="single" w:color="0070C0"/>
        </w:rPr>
      </w:pPr>
      <w:hyperlink r:id="rId6">
        <w:r w:rsidR="000C6F7F" w:rsidRPr="000C6F7F">
          <w:rPr>
            <w:color w:val="0070C0"/>
            <w:u w:val="single" w:color="0070C0"/>
          </w:rPr>
          <w:t>http://ogrenci.deu.edu.tr/regulations</w:t>
        </w:r>
      </w:hyperlink>
      <w:hyperlink r:id="rId7">
        <w:r w:rsidR="000C6F7F" w:rsidRPr="000C6F7F">
          <w:rPr>
            <w:color w:val="0070C0"/>
            <w:u w:val="single" w:color="0070C0"/>
          </w:rPr>
          <w:t>-</w:t>
        </w:r>
      </w:hyperlink>
      <w:hyperlink r:id="rId8">
        <w:r w:rsidR="000C6F7F" w:rsidRPr="000C6F7F">
          <w:rPr>
            <w:color w:val="0070C0"/>
            <w:u w:val="single" w:color="0070C0"/>
          </w:rPr>
          <w:t>and</w:t>
        </w:r>
      </w:hyperlink>
      <w:hyperlink r:id="rId9">
        <w:r w:rsidR="000C6F7F" w:rsidRPr="000C6F7F">
          <w:rPr>
            <w:color w:val="0070C0"/>
            <w:u w:val="single" w:color="0070C0"/>
          </w:rPr>
          <w:t>-</w:t>
        </w:r>
      </w:hyperlink>
      <w:hyperlink r:id="rId10">
        <w:r w:rsidR="000C6F7F" w:rsidRPr="000C6F7F">
          <w:rPr>
            <w:color w:val="0070C0"/>
            <w:u w:val="single" w:color="0070C0"/>
          </w:rPr>
          <w:t>directives/postgraduate</w:t>
        </w:r>
      </w:hyperlink>
      <w:hyperlink r:id="rId11">
        <w:r w:rsidR="000C6F7F" w:rsidRPr="000C6F7F">
          <w:rPr>
            <w:color w:val="0070C0"/>
            <w:u w:val="single" w:color="0070C0"/>
          </w:rPr>
          <w:t>-</w:t>
        </w:r>
      </w:hyperlink>
      <w:hyperlink r:id="rId12">
        <w:r w:rsidR="000C6F7F" w:rsidRPr="000C6F7F">
          <w:rPr>
            <w:color w:val="0070C0"/>
            <w:u w:val="single" w:color="0070C0"/>
          </w:rPr>
          <w:t>education</w:t>
        </w:r>
      </w:hyperlink>
      <w:hyperlink r:id="rId13">
        <w:r w:rsidR="000C6F7F" w:rsidRPr="000C6F7F">
          <w:rPr>
            <w:color w:val="0070C0"/>
            <w:u w:val="single" w:color="0070C0"/>
          </w:rPr>
          <w:t>-</w:t>
        </w:r>
      </w:hyperlink>
      <w:hyperlink r:id="rId14">
        <w:r w:rsidR="000C6F7F" w:rsidRPr="000C6F7F">
          <w:rPr>
            <w:color w:val="0070C0"/>
            <w:u w:val="single" w:color="0070C0"/>
          </w:rPr>
          <w:t>and</w:t>
        </w:r>
      </w:hyperlink>
      <w:hyperlink r:id="rId15">
        <w:r w:rsidR="000C6F7F" w:rsidRPr="000C6F7F">
          <w:rPr>
            <w:color w:val="0070C0"/>
            <w:u w:val="single" w:color="0070C0"/>
          </w:rPr>
          <w:t>-</w:t>
        </w:r>
      </w:hyperlink>
      <w:hyperlink r:id="rId16">
        <w:r w:rsidR="000C6F7F" w:rsidRPr="000C6F7F">
          <w:rPr>
            <w:color w:val="0070C0"/>
            <w:u w:val="single" w:color="0070C0"/>
          </w:rPr>
          <w:t>training</w:t>
        </w:r>
      </w:hyperlink>
      <w:hyperlink r:id="rId17"/>
      <w:hyperlink r:id="rId18">
        <w:r w:rsidR="000C6F7F" w:rsidRPr="000C6F7F">
          <w:rPr>
            <w:color w:val="0070C0"/>
            <w:u w:val="single" w:color="0070C0"/>
          </w:rPr>
          <w:t>regulation/</w:t>
        </w:r>
      </w:hyperlink>
    </w:p>
    <w:p w:rsidR="000C6F7F" w:rsidRDefault="000C6F7F" w:rsidP="000C6F7F">
      <w:pPr>
        <w:pStyle w:val="AralkYok"/>
        <w:rPr>
          <w:sz w:val="24"/>
          <w:szCs w:val="24"/>
        </w:rPr>
      </w:pPr>
    </w:p>
    <w:p w:rsidR="000C6F7F" w:rsidRDefault="000C6F7F" w:rsidP="000C6F7F">
      <w:pPr>
        <w:pStyle w:val="AralkYok"/>
        <w:rPr>
          <w:color w:val="C00000"/>
          <w:sz w:val="28"/>
          <w:szCs w:val="28"/>
        </w:rPr>
      </w:pPr>
      <w:r>
        <w:rPr>
          <w:color w:val="C00000"/>
          <w:sz w:val="28"/>
          <w:szCs w:val="28"/>
        </w:rPr>
        <w:t>DOKTORA PROGRAMI</w:t>
      </w:r>
      <w:r w:rsidR="00D50F5D">
        <w:rPr>
          <w:color w:val="C00000"/>
          <w:sz w:val="28"/>
          <w:szCs w:val="28"/>
        </w:rPr>
        <w:t>NA BAŞVURU KOŞULLARI</w:t>
      </w:r>
    </w:p>
    <w:p w:rsidR="000C6F7F" w:rsidRDefault="00D50F5D" w:rsidP="000C6F7F">
      <w:pPr>
        <w:pStyle w:val="AralkYok"/>
      </w:pPr>
      <w:r>
        <w:t>a)Sağlık, Fen ve Mühendislik ve ilgili enstitülerin 2 yıllık tezli yüksek lisans veya Tıp, Veterinerlik, Eczacılık diplomasına sahip olmak.</w:t>
      </w:r>
    </w:p>
    <w:p w:rsidR="00D50F5D" w:rsidRDefault="00D50F5D" w:rsidP="000C6F7F">
      <w:pPr>
        <w:pStyle w:val="AralkYok"/>
      </w:pPr>
      <w:r>
        <w:t>b)</w:t>
      </w:r>
      <w:proofErr w:type="spellStart"/>
      <w:r>
        <w:t>ALES'ten</w:t>
      </w:r>
      <w:proofErr w:type="spellEnd"/>
      <w:r>
        <w:t xml:space="preserve"> Sayısal puan türünde en az 60 puan almış olmak (</w:t>
      </w:r>
      <w:proofErr w:type="spellStart"/>
      <w:r>
        <w:t>ALES'in</w:t>
      </w:r>
      <w:proofErr w:type="spellEnd"/>
      <w:r>
        <w:t xml:space="preserve"> geçerlilik süresi 5 yıldır.) veya GRE ya da GMAT sınavlarından Senato tarafından belirlenen eşdeğer bir puana sahip olmak.</w:t>
      </w:r>
    </w:p>
    <w:p w:rsidR="00D50F5D" w:rsidRDefault="00D50F5D" w:rsidP="000C6F7F">
      <w:pPr>
        <w:pStyle w:val="AralkYok"/>
      </w:pPr>
      <w:r>
        <w:t>c)YÖKDİL ya da eşdeğer uluslararası yabancı dil sınavın</w:t>
      </w:r>
      <w:r w:rsidR="00F12A98">
        <w:t>d</w:t>
      </w:r>
      <w:r>
        <w:t>an 55 puana sahip olmak. (</w:t>
      </w:r>
      <w:proofErr w:type="spellStart"/>
      <w:r>
        <w:t>YÖKDİL'in</w:t>
      </w:r>
      <w:proofErr w:type="spellEnd"/>
      <w:r>
        <w:t xml:space="preserve"> geçerlilik süresi 5 yıldır, uluslararası eşdeğer sınavların geçerlilik süresi 3 yıldır.)</w:t>
      </w:r>
    </w:p>
    <w:p w:rsidR="00D50F5D" w:rsidRDefault="00D50F5D" w:rsidP="000C6F7F">
      <w:pPr>
        <w:pStyle w:val="AralkYok"/>
      </w:pPr>
    </w:p>
    <w:p w:rsidR="00D07B80" w:rsidRPr="00E53002" w:rsidRDefault="00D50F5D" w:rsidP="00E53002">
      <w:pPr>
        <w:pStyle w:val="AralkYok"/>
        <w:rPr>
          <w:color w:val="C00000"/>
          <w:sz w:val="28"/>
          <w:szCs w:val="28"/>
        </w:rPr>
      </w:pPr>
      <w:r w:rsidRPr="00E53002">
        <w:rPr>
          <w:color w:val="C00000"/>
          <w:sz w:val="28"/>
          <w:szCs w:val="28"/>
        </w:rPr>
        <w:t>DOKTORA PROGRAMLARI İÇİN DEĞERLENDİRME KRİTERLERİ</w:t>
      </w:r>
      <w:r w:rsidR="00D07B80" w:rsidRPr="00E53002">
        <w:rPr>
          <w:color w:val="C00000"/>
          <w:sz w:val="28"/>
          <w:szCs w:val="28"/>
        </w:rPr>
        <w:t xml:space="preserve"> VE ÖĞRENCİ KABULÜ</w:t>
      </w:r>
    </w:p>
    <w:p w:rsidR="00D50F5D" w:rsidRDefault="00D50F5D" w:rsidP="00E53002">
      <w:pPr>
        <w:pStyle w:val="AralkYok"/>
      </w:pPr>
      <w:r>
        <w:t xml:space="preserve">a)Değerlendirme Notu= Sözlü Sınav (Değerlendirme notu </w:t>
      </w:r>
      <w:r w:rsidRPr="00D07B80">
        <w:rPr>
          <w:color w:val="FF0000"/>
        </w:rPr>
        <w:t>100 üzerinden en az 70 ve üzeri olanlar başarılı sayılır</w:t>
      </w:r>
      <w:r>
        <w:t>.)</w:t>
      </w:r>
    </w:p>
    <w:p w:rsidR="00D50F5D" w:rsidRDefault="00D50F5D" w:rsidP="00E53002">
      <w:pPr>
        <w:pStyle w:val="AralkYok"/>
      </w:pPr>
      <w:r>
        <w:t>b)Başarı Notu= ALES %50 + Değerlendirme Notu %25 + Mezuniyet Ortalaması %25</w:t>
      </w:r>
    </w:p>
    <w:p w:rsidR="0033410C" w:rsidRDefault="0033410C" w:rsidP="000C6F7F">
      <w:pPr>
        <w:pStyle w:val="AralkYok"/>
      </w:pPr>
    </w:p>
    <w:p w:rsidR="00010965" w:rsidRPr="00E53002" w:rsidRDefault="00AF045C" w:rsidP="00010965">
      <w:pPr>
        <w:rPr>
          <w:rFonts w:asciiTheme="minorHAnsi" w:eastAsiaTheme="minorHAnsi" w:hAnsiTheme="minorHAnsi" w:cstheme="minorBidi"/>
          <w:color w:val="C00000"/>
          <w:lang w:eastAsia="en-US"/>
        </w:rPr>
      </w:pPr>
      <w:r w:rsidRPr="00E53002">
        <w:rPr>
          <w:rFonts w:asciiTheme="minorHAnsi" w:eastAsiaTheme="minorHAnsi" w:hAnsiTheme="minorHAnsi" w:cstheme="minorBidi"/>
          <w:color w:val="C00000"/>
          <w:lang w:eastAsia="en-US"/>
        </w:rPr>
        <w:t>Mülakat</w:t>
      </w:r>
      <w:r w:rsidR="00D07B80" w:rsidRPr="00E53002">
        <w:rPr>
          <w:rFonts w:asciiTheme="minorHAnsi" w:eastAsiaTheme="minorHAnsi" w:hAnsiTheme="minorHAnsi" w:cstheme="minorBidi"/>
          <w:color w:val="C00000"/>
          <w:lang w:eastAsia="en-US"/>
        </w:rPr>
        <w:t>,</w:t>
      </w:r>
      <w:r w:rsidRPr="00E53002">
        <w:rPr>
          <w:rFonts w:asciiTheme="minorHAnsi" w:eastAsiaTheme="minorHAnsi" w:hAnsiTheme="minorHAnsi" w:cstheme="minorBidi"/>
          <w:color w:val="C00000"/>
          <w:lang w:eastAsia="en-US"/>
        </w:rPr>
        <w:t xml:space="preserve"> yazılı ve sözlü Sınav</w:t>
      </w:r>
    </w:p>
    <w:p w:rsidR="00D50F5D" w:rsidRDefault="00D50F5D" w:rsidP="000C6F7F">
      <w:pPr>
        <w:pStyle w:val="AralkYok"/>
        <w:rPr>
          <w:color w:val="C00000"/>
          <w:sz w:val="28"/>
          <w:szCs w:val="28"/>
        </w:rPr>
      </w:pPr>
      <w:r w:rsidRPr="00D50F5D">
        <w:rPr>
          <w:color w:val="C00000"/>
          <w:sz w:val="28"/>
          <w:szCs w:val="28"/>
        </w:rPr>
        <w:t>DOKTORA PROGRAMLARINA KAYIT İÇİN GEREKLİ BELGELER</w:t>
      </w:r>
    </w:p>
    <w:p w:rsidR="00D50F5D" w:rsidRDefault="00D50F5D" w:rsidP="000C6F7F">
      <w:pPr>
        <w:pStyle w:val="AralkYok"/>
      </w:pPr>
      <w:r>
        <w:t>a)Lisans Diploması ve Yüksek Lisans Diploması</w:t>
      </w:r>
    </w:p>
    <w:p w:rsidR="00D50F5D" w:rsidRDefault="00D50F5D" w:rsidP="000C6F7F">
      <w:pPr>
        <w:pStyle w:val="AralkYok"/>
      </w:pPr>
      <w:r>
        <w:t>b)ALES Sonuç Belgesi</w:t>
      </w:r>
    </w:p>
    <w:p w:rsidR="00D50F5D" w:rsidRDefault="00D50F5D" w:rsidP="000C6F7F">
      <w:pPr>
        <w:pStyle w:val="AralkYok"/>
      </w:pPr>
      <w:r>
        <w:t>c)Yabancı Dil Belgesi</w:t>
      </w:r>
    </w:p>
    <w:p w:rsidR="00D50F5D" w:rsidRDefault="00D50F5D" w:rsidP="000C6F7F">
      <w:pPr>
        <w:pStyle w:val="AralkYok"/>
      </w:pPr>
      <w:r>
        <w:t>d)Not Döküm Belgesi</w:t>
      </w:r>
    </w:p>
    <w:p w:rsidR="00D50F5D" w:rsidRDefault="00D50F5D" w:rsidP="000C6F7F">
      <w:pPr>
        <w:pStyle w:val="AralkYok"/>
      </w:pPr>
      <w:r>
        <w:t>e)Nüfus cüzdanı fotokopisi (aslını göstermek şartıyla)</w:t>
      </w:r>
    </w:p>
    <w:p w:rsidR="00D50F5D" w:rsidRDefault="00D50F5D" w:rsidP="000C6F7F">
      <w:pPr>
        <w:pStyle w:val="AralkYok"/>
      </w:pPr>
      <w:r>
        <w:t>f) 6 adet fotoğraf (Son 6 ay içinde çekilmiş olmalıdır)</w:t>
      </w:r>
    </w:p>
    <w:p w:rsidR="00D50F5D" w:rsidRDefault="00D50F5D" w:rsidP="000C6F7F">
      <w:pPr>
        <w:pStyle w:val="AralkYok"/>
      </w:pPr>
      <w:r>
        <w:t>g)Disiplin cezası alınmadığına dair belge.</w:t>
      </w:r>
    </w:p>
    <w:p w:rsidR="00D50F5D" w:rsidRDefault="00D50F5D" w:rsidP="000C6F7F">
      <w:pPr>
        <w:pStyle w:val="AralkYok"/>
      </w:pPr>
      <w:r>
        <w:t>h) Erkek adaylar için askerlik durum belgesi</w:t>
      </w:r>
    </w:p>
    <w:p w:rsidR="00D07B80" w:rsidRDefault="00D07B80" w:rsidP="000C6F7F">
      <w:pPr>
        <w:pStyle w:val="AralkYok"/>
      </w:pPr>
    </w:p>
    <w:p w:rsidR="00D07B80" w:rsidRDefault="00D07B80" w:rsidP="000C6F7F">
      <w:pPr>
        <w:pStyle w:val="AralkYok"/>
        <w:rPr>
          <w:color w:val="C00000"/>
          <w:sz w:val="28"/>
          <w:szCs w:val="28"/>
        </w:rPr>
      </w:pPr>
      <w:r w:rsidRPr="00D50F5D">
        <w:rPr>
          <w:color w:val="C00000"/>
          <w:sz w:val="28"/>
          <w:szCs w:val="28"/>
        </w:rPr>
        <w:t>DOKTORA PROGRAMLARINA KAYIT</w:t>
      </w:r>
      <w:r>
        <w:rPr>
          <w:color w:val="C00000"/>
          <w:sz w:val="28"/>
          <w:szCs w:val="28"/>
        </w:rPr>
        <w:t>LANAN ÖĞRENCİ</w:t>
      </w:r>
      <w:r w:rsidR="00512731">
        <w:rPr>
          <w:color w:val="C00000"/>
          <w:sz w:val="28"/>
          <w:szCs w:val="28"/>
        </w:rPr>
        <w:t xml:space="preserve"> ALACAĞI DERSLER</w:t>
      </w:r>
    </w:p>
    <w:p w:rsidR="00610B68" w:rsidRDefault="00610B68" w:rsidP="000C6F7F">
      <w:pPr>
        <w:pStyle w:val="AralkYok"/>
      </w:pPr>
      <w:r>
        <w:t xml:space="preserve">MBG 6102 </w:t>
      </w:r>
      <w:proofErr w:type="spellStart"/>
      <w:r>
        <w:t>Philosophy</w:t>
      </w:r>
      <w:proofErr w:type="spellEnd"/>
      <w:r>
        <w:t xml:space="preserve"> of </w:t>
      </w:r>
      <w:proofErr w:type="spellStart"/>
      <w:r>
        <w:t>Science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Ethics</w:t>
      </w:r>
      <w:proofErr w:type="spellEnd"/>
    </w:p>
    <w:p w:rsidR="00610B68" w:rsidRDefault="00610B68" w:rsidP="000C6F7F">
      <w:pPr>
        <w:pStyle w:val="AralkYok"/>
      </w:pPr>
      <w:r>
        <w:t xml:space="preserve">MBG 6198 </w:t>
      </w:r>
      <w:proofErr w:type="spellStart"/>
      <w:r>
        <w:t>Specialized</w:t>
      </w:r>
      <w:proofErr w:type="spellEnd"/>
      <w:r>
        <w:t xml:space="preserve"> </w:t>
      </w:r>
      <w:proofErr w:type="spellStart"/>
      <w:r>
        <w:t>Field</w:t>
      </w:r>
      <w:proofErr w:type="spellEnd"/>
      <w:r>
        <w:t xml:space="preserve"> (İkinci dönemden itibaren her dönem alınacak.)</w:t>
      </w:r>
    </w:p>
    <w:p w:rsidR="00610B68" w:rsidRDefault="00610B68" w:rsidP="000C6F7F">
      <w:pPr>
        <w:pStyle w:val="AralkYok"/>
      </w:pPr>
      <w:r>
        <w:t xml:space="preserve">MBG 6096 </w:t>
      </w:r>
      <w:proofErr w:type="spellStart"/>
      <w:r>
        <w:t>Seminar</w:t>
      </w:r>
      <w:proofErr w:type="spellEnd"/>
      <w:r>
        <w:t xml:space="preserve"> (Üçüncü dönem alınacak.)</w:t>
      </w:r>
    </w:p>
    <w:p w:rsidR="00610B68" w:rsidRDefault="00610B68" w:rsidP="00610B68">
      <w:pPr>
        <w:pStyle w:val="AralkYok"/>
      </w:pPr>
      <w:r>
        <w:t xml:space="preserve">Seçimlik dersler (1. yarıyıldan başlanarak Yeterlik sınavına girene kadar en az toplam 78 AKTS seçimlik ders alınması                                                                                 </w:t>
      </w:r>
      <w:bookmarkStart w:id="0" w:name="_GoBack"/>
      <w:bookmarkEnd w:id="0"/>
      <w:r>
        <w:t>gerekiyor.)</w:t>
      </w:r>
    </w:p>
    <w:p w:rsidR="00610B68" w:rsidRPr="00D36B3D" w:rsidRDefault="001C5B54" w:rsidP="00610B68">
      <w:pPr>
        <w:pStyle w:val="AralkYok"/>
        <w:rPr>
          <w:color w:val="C00000"/>
        </w:rPr>
      </w:pPr>
      <w:r>
        <w:t xml:space="preserve">MBG 6199 </w:t>
      </w:r>
      <w:proofErr w:type="spellStart"/>
      <w:r w:rsidRPr="00D36B3D">
        <w:t>Thesis</w:t>
      </w:r>
      <w:proofErr w:type="spellEnd"/>
      <w:r w:rsidRPr="00D36B3D">
        <w:t xml:space="preserve"> </w:t>
      </w:r>
      <w:r w:rsidRPr="00D36B3D">
        <w:rPr>
          <w:color w:val="C00000"/>
        </w:rPr>
        <w:t>(Tez Çalışması dersi kodlanabilmesi için en geç 5. yarı</w:t>
      </w:r>
      <w:r w:rsidR="009B1D58" w:rsidRPr="00D36B3D">
        <w:rPr>
          <w:color w:val="C00000"/>
        </w:rPr>
        <w:t>yıl sonuna kadar yeterliğe gir</w:t>
      </w:r>
      <w:r w:rsidRPr="00D36B3D">
        <w:rPr>
          <w:color w:val="C00000"/>
        </w:rPr>
        <w:t>miş</w:t>
      </w:r>
      <w:r w:rsidR="009B1D58" w:rsidRPr="00D36B3D">
        <w:rPr>
          <w:color w:val="C00000"/>
        </w:rPr>
        <w:t xml:space="preserve"> ve başarılı</w:t>
      </w:r>
      <w:r w:rsidRPr="00D36B3D">
        <w:rPr>
          <w:color w:val="C00000"/>
        </w:rPr>
        <w:t xml:space="preserve"> olmalı.</w:t>
      </w:r>
    </w:p>
    <w:p w:rsidR="001C5B54" w:rsidRPr="00D36B3D" w:rsidRDefault="001C5B54" w:rsidP="00610B68">
      <w:pPr>
        <w:pStyle w:val="AralkYok"/>
        <w:rPr>
          <w:color w:val="C00000"/>
        </w:rPr>
      </w:pPr>
      <w:r w:rsidRPr="00D36B3D">
        <w:rPr>
          <w:color w:val="C00000"/>
        </w:rPr>
        <w:lastRenderedPageBreak/>
        <w:t xml:space="preserve">Yeterlikten başarılı olan öğrencinin 1 ay içinde tez izleme komitesi oluşturulur ve yeterlikten en geç 6 ay içinde tez önerisini komite önünde savunur. Tez önerisi form ve tutanaklarını Enstitüye teslim eden öğrenci </w:t>
      </w:r>
      <w:r w:rsidRPr="00D36B3D">
        <w:rPr>
          <w:b/>
          <w:color w:val="C00000"/>
        </w:rPr>
        <w:t xml:space="preserve">“Tez Çalışması” </w:t>
      </w:r>
      <w:r w:rsidRPr="00D36B3D">
        <w:rPr>
          <w:color w:val="C00000"/>
        </w:rPr>
        <w:t>dersine kayıtlanır.)</w:t>
      </w:r>
    </w:p>
    <w:p w:rsidR="001C5B54" w:rsidRPr="0011393A" w:rsidRDefault="001C5B54" w:rsidP="00610B68">
      <w:pPr>
        <w:pStyle w:val="AralkYok"/>
        <w:rPr>
          <w:color w:val="C00000"/>
          <w:sz w:val="16"/>
          <w:szCs w:val="16"/>
        </w:rPr>
      </w:pPr>
    </w:p>
    <w:p w:rsidR="00D36B3D" w:rsidRDefault="00D36B3D" w:rsidP="00D36B3D">
      <w:pPr>
        <w:pStyle w:val="AralkYok"/>
        <w:rPr>
          <w:color w:val="C00000"/>
          <w:sz w:val="28"/>
          <w:szCs w:val="28"/>
        </w:rPr>
      </w:pPr>
      <w:r>
        <w:rPr>
          <w:color w:val="C00000"/>
          <w:sz w:val="28"/>
          <w:szCs w:val="28"/>
        </w:rPr>
        <w:t>TEZ DANIŞMANI</w:t>
      </w:r>
    </w:p>
    <w:p w:rsidR="00D36B3D" w:rsidRDefault="00D36B3D" w:rsidP="00D36B3D">
      <w:pPr>
        <w:pStyle w:val="AralkYok"/>
        <w:rPr>
          <w:rFonts w:ascii="Tahoma" w:eastAsia="Times New Roman" w:hAnsi="Tahoma" w:cs="Tahoma"/>
          <w:color w:val="4A4A4A"/>
          <w:sz w:val="18"/>
          <w:szCs w:val="18"/>
          <w:lang w:eastAsia="tr-TR"/>
        </w:rPr>
      </w:pPr>
      <w:r>
        <w:rPr>
          <w:rFonts w:ascii="Tahoma" w:eastAsia="Times New Roman" w:hAnsi="Tahoma" w:cs="Tahoma"/>
          <w:color w:val="4A4A4A"/>
          <w:sz w:val="18"/>
          <w:szCs w:val="18"/>
          <w:lang w:eastAsia="tr-TR"/>
        </w:rPr>
        <w:t>a)</w:t>
      </w:r>
      <w:r w:rsidRPr="00706F09">
        <w:rPr>
          <w:rFonts w:ascii="Tahoma" w:eastAsia="Times New Roman" w:hAnsi="Tahoma" w:cs="Tahoma"/>
          <w:color w:val="4A4A4A"/>
          <w:sz w:val="18"/>
          <w:szCs w:val="18"/>
          <w:lang w:eastAsia="tr-TR"/>
        </w:rPr>
        <w:t xml:space="preserve">Tez danışmanı, Üniversitede kadrolu öğretim üyelerinden seçilir. </w:t>
      </w:r>
    </w:p>
    <w:p w:rsidR="00D36B3D" w:rsidRDefault="00D36B3D" w:rsidP="00D36B3D">
      <w:pPr>
        <w:pStyle w:val="AralkYok"/>
        <w:rPr>
          <w:color w:val="C00000"/>
          <w:sz w:val="28"/>
          <w:szCs w:val="28"/>
        </w:rPr>
      </w:pPr>
      <w:r>
        <w:rPr>
          <w:rFonts w:ascii="Tahoma" w:eastAsia="Times New Roman" w:hAnsi="Tahoma" w:cs="Tahoma"/>
          <w:color w:val="4A4A4A"/>
          <w:sz w:val="18"/>
          <w:szCs w:val="18"/>
          <w:lang w:eastAsia="tr-TR"/>
        </w:rPr>
        <w:t>b)</w:t>
      </w:r>
      <w:r w:rsidRPr="00706F09">
        <w:rPr>
          <w:rFonts w:ascii="Tahoma" w:eastAsia="Times New Roman" w:hAnsi="Tahoma" w:cs="Tahoma"/>
          <w:color w:val="4A4A4A"/>
          <w:sz w:val="18"/>
          <w:szCs w:val="18"/>
          <w:lang w:eastAsia="tr-TR"/>
        </w:rPr>
        <w:t>Üniversitede belirlenen niteliklere sahip öğretim üyesi bulunmaması halinde başka bir yükseköğretim kurumundan öğretim üyesi danışman olarak seçilebilir.</w:t>
      </w:r>
    </w:p>
    <w:p w:rsidR="00D36B3D" w:rsidRPr="00D36B3D" w:rsidRDefault="00D36B3D" w:rsidP="00610B68">
      <w:pPr>
        <w:pStyle w:val="AralkYok"/>
        <w:rPr>
          <w:color w:val="C00000"/>
        </w:rPr>
      </w:pPr>
      <w:r>
        <w:rPr>
          <w:rFonts w:ascii="Tahoma" w:eastAsia="Times New Roman" w:hAnsi="Tahoma" w:cs="Tahoma"/>
          <w:color w:val="4A4A4A"/>
          <w:sz w:val="18"/>
          <w:szCs w:val="18"/>
          <w:lang w:eastAsia="tr-TR"/>
        </w:rPr>
        <w:t>c)</w:t>
      </w:r>
      <w:r w:rsidRPr="00706F09">
        <w:rPr>
          <w:rFonts w:ascii="Tahoma" w:eastAsia="Times New Roman" w:hAnsi="Tahoma" w:cs="Tahoma"/>
          <w:color w:val="4A4A4A"/>
          <w:sz w:val="18"/>
          <w:szCs w:val="18"/>
          <w:lang w:eastAsia="tr-TR"/>
        </w:rPr>
        <w:t>Tez danışmanının öğrencinin programı içinde en geç ikinci yarıyılın sonuna kadar atanması zorunludur.</w:t>
      </w:r>
    </w:p>
    <w:p w:rsidR="001C5B54" w:rsidRDefault="001C5B54" w:rsidP="00610B68">
      <w:pPr>
        <w:pStyle w:val="AralkYok"/>
        <w:rPr>
          <w:color w:val="C00000"/>
          <w:sz w:val="28"/>
          <w:szCs w:val="28"/>
        </w:rPr>
      </w:pPr>
      <w:r>
        <w:rPr>
          <w:color w:val="C00000"/>
          <w:sz w:val="28"/>
          <w:szCs w:val="28"/>
        </w:rPr>
        <w:t>YETERLİK SINAVI KOŞULLARI</w:t>
      </w:r>
    </w:p>
    <w:p w:rsidR="001C5B54" w:rsidRDefault="001C5B54" w:rsidP="00610B68">
      <w:pPr>
        <w:pStyle w:val="AralkYok"/>
      </w:pPr>
      <w:r w:rsidRPr="001C5B54">
        <w:t>Derslerini başarılı olarak tamamlamış olması</w:t>
      </w:r>
    </w:p>
    <w:p w:rsidR="001C5B54" w:rsidRDefault="001C5B54" w:rsidP="00610B68">
      <w:pPr>
        <w:pStyle w:val="AralkYok"/>
      </w:pPr>
    </w:p>
    <w:p w:rsidR="001C5B54" w:rsidRDefault="001C5B54" w:rsidP="00610B68">
      <w:pPr>
        <w:pStyle w:val="AralkYok"/>
        <w:rPr>
          <w:color w:val="C00000"/>
          <w:sz w:val="28"/>
          <w:szCs w:val="28"/>
        </w:rPr>
      </w:pPr>
      <w:r>
        <w:rPr>
          <w:color w:val="C00000"/>
          <w:sz w:val="28"/>
          <w:szCs w:val="28"/>
        </w:rPr>
        <w:t>YETERLİK SINAVI</w:t>
      </w:r>
    </w:p>
    <w:p w:rsidR="005F6AE6" w:rsidRDefault="005F6AE6" w:rsidP="005F6AE6">
      <w:pPr>
        <w:pStyle w:val="AralkYok"/>
      </w:pPr>
      <w:r>
        <w:t>a)Dördüncü veya en geç beşinci yarıyılın sonuna kadar girilmelidir.</w:t>
      </w:r>
    </w:p>
    <w:p w:rsidR="005F6AE6" w:rsidRDefault="005F6AE6" w:rsidP="005F6AE6">
      <w:pPr>
        <w:pStyle w:val="AralkYok"/>
      </w:pPr>
      <w:r>
        <w:t>b)</w:t>
      </w:r>
      <w:r w:rsidRPr="005F6AE6">
        <w:t xml:space="preserve">Yeterlik jürisi en az ikisi üniversite kadrosu dışından olmak üzere danışman </w:t>
      </w:r>
      <w:proofErr w:type="gramStart"/>
      <w:r w:rsidRPr="005F6AE6">
        <w:t>dahil</w:t>
      </w:r>
      <w:proofErr w:type="gramEnd"/>
      <w:r w:rsidRPr="005F6AE6">
        <w:t xml:space="preserve"> beş </w:t>
      </w:r>
      <w:proofErr w:type="spellStart"/>
      <w:r w:rsidRPr="005F6AE6">
        <w:t>öğr</w:t>
      </w:r>
      <w:proofErr w:type="spellEnd"/>
      <w:r w:rsidRPr="005F6AE6">
        <w:t xml:space="preserve">. </w:t>
      </w:r>
      <w:proofErr w:type="gramStart"/>
      <w:r w:rsidRPr="005F6AE6">
        <w:t>üyesi</w:t>
      </w:r>
      <w:proofErr w:type="gramEnd"/>
      <w:r w:rsidRPr="005F6AE6">
        <w:t xml:space="preserve">, danışmanın oy hakkı olmaması durumunda altı </w:t>
      </w:r>
      <w:proofErr w:type="spellStart"/>
      <w:r w:rsidRPr="005F6AE6">
        <w:t>öğr</w:t>
      </w:r>
      <w:proofErr w:type="spellEnd"/>
      <w:r w:rsidRPr="005F6AE6">
        <w:t xml:space="preserve">. </w:t>
      </w:r>
      <w:proofErr w:type="gramStart"/>
      <w:r w:rsidRPr="005F6AE6">
        <w:t>üyesinden</w:t>
      </w:r>
      <w:proofErr w:type="gramEnd"/>
      <w:r w:rsidRPr="005F6AE6">
        <w:t xml:space="preserve"> oluşur.</w:t>
      </w:r>
    </w:p>
    <w:p w:rsidR="005F6AE6" w:rsidRDefault="005F6AE6" w:rsidP="005F6AE6">
      <w:pPr>
        <w:pStyle w:val="AralkYok"/>
      </w:pPr>
      <w:r>
        <w:t>c</w:t>
      </w:r>
      <w:r w:rsidRPr="005F6AE6">
        <w:t xml:space="preserve">) Doktora yeterlik </w:t>
      </w:r>
      <w:proofErr w:type="spellStart"/>
      <w:r w:rsidRPr="005F6AE6">
        <w:t>sınavı,”</w:t>
      </w:r>
      <w:r w:rsidRPr="00B55D57">
        <w:rPr>
          <w:b/>
          <w:color w:val="C00000"/>
          <w:u w:color="000000"/>
        </w:rPr>
        <w:t>yazılı</w:t>
      </w:r>
      <w:proofErr w:type="spellEnd"/>
      <w:r w:rsidRPr="00B55D57">
        <w:rPr>
          <w:b/>
          <w:color w:val="C00000"/>
          <w:u w:color="000000"/>
        </w:rPr>
        <w:t xml:space="preserve"> ve sözlü</w:t>
      </w:r>
      <w:r w:rsidRPr="00B55D57">
        <w:rPr>
          <w:u w:color="000000"/>
        </w:rPr>
        <w:t xml:space="preserve">” </w:t>
      </w:r>
      <w:r w:rsidRPr="005F6AE6">
        <w:t>olarak iki bölüm halinde yapılır.</w:t>
      </w:r>
    </w:p>
    <w:p w:rsidR="005F6AE6" w:rsidRPr="005F6AE6" w:rsidRDefault="005F6AE6" w:rsidP="005F6AE6">
      <w:pPr>
        <w:pStyle w:val="AralkYok"/>
      </w:pPr>
      <w:r>
        <w:t>d</w:t>
      </w:r>
      <w:r w:rsidRPr="005F6AE6">
        <w:t xml:space="preserve">) Karar AD. </w:t>
      </w:r>
      <w:proofErr w:type="gramStart"/>
      <w:r w:rsidRPr="005F6AE6">
        <w:t>başkanlığınca</w:t>
      </w:r>
      <w:proofErr w:type="gramEnd"/>
      <w:r w:rsidRPr="005F6AE6">
        <w:t xml:space="preserve"> </w:t>
      </w:r>
      <w:r w:rsidRPr="00B55D57">
        <w:rPr>
          <w:b/>
          <w:color w:val="C00000"/>
        </w:rPr>
        <w:t>üç gün içinde</w:t>
      </w:r>
      <w:r w:rsidRPr="005F6AE6">
        <w:t xml:space="preserve"> enstitüye bildirilir.</w:t>
      </w:r>
    </w:p>
    <w:p w:rsidR="005F6AE6" w:rsidRPr="005F6AE6" w:rsidRDefault="005F6AE6" w:rsidP="005F6AE6">
      <w:pPr>
        <w:pStyle w:val="AralkYok"/>
      </w:pPr>
      <w:r>
        <w:t>e</w:t>
      </w:r>
      <w:r w:rsidRPr="005F6AE6">
        <w:t>) Başarısız olan öğrenci bir sonraki yarıyılda sınava girebilir. Başarısız olursa ilişik kesilir.</w:t>
      </w:r>
    </w:p>
    <w:p w:rsidR="00C410BC" w:rsidRDefault="00C410BC" w:rsidP="00B55D57">
      <w:pPr>
        <w:pStyle w:val="AralkYok"/>
        <w:rPr>
          <w:color w:val="C00000"/>
          <w:sz w:val="28"/>
          <w:szCs w:val="28"/>
        </w:rPr>
      </w:pPr>
    </w:p>
    <w:p w:rsidR="005F6AE6" w:rsidRDefault="00B55D57" w:rsidP="00B55D57">
      <w:pPr>
        <w:pStyle w:val="AralkYok"/>
        <w:rPr>
          <w:color w:val="C00000"/>
          <w:sz w:val="28"/>
          <w:szCs w:val="28"/>
        </w:rPr>
      </w:pPr>
      <w:r w:rsidRPr="00B55D57">
        <w:rPr>
          <w:color w:val="C00000"/>
          <w:sz w:val="28"/>
          <w:szCs w:val="28"/>
        </w:rPr>
        <w:t>TEZ ÖNERİSİ SAVUNMASI</w:t>
      </w:r>
    </w:p>
    <w:p w:rsidR="00B55D57" w:rsidRPr="00B55D57" w:rsidRDefault="00B55D57" w:rsidP="00B55D57">
      <w:pPr>
        <w:pStyle w:val="AralkYok"/>
      </w:pPr>
      <w:r>
        <w:t>a</w:t>
      </w:r>
      <w:r w:rsidRPr="00B55D57">
        <w:t xml:space="preserve">) Yeterlik sınavı sonrası </w:t>
      </w:r>
      <w:r w:rsidRPr="00B55D57">
        <w:rPr>
          <w:color w:val="C00000"/>
        </w:rPr>
        <w:t xml:space="preserve">en geç 6 ay içinde </w:t>
      </w:r>
      <w:r w:rsidRPr="00B55D57">
        <w:t>komiteye tez önerisini sözlü savunur.</w:t>
      </w:r>
    </w:p>
    <w:p w:rsidR="00B55D57" w:rsidRPr="00B55D57" w:rsidRDefault="00B55D57" w:rsidP="000420C3">
      <w:pPr>
        <w:pStyle w:val="AralkYok"/>
      </w:pPr>
      <w:r w:rsidRPr="00B55D57">
        <w:t xml:space="preserve">b) Tez önerisi yazılı raporu sözlü savunmadan </w:t>
      </w:r>
      <w:r w:rsidRPr="00B55D57">
        <w:rPr>
          <w:color w:val="C00000"/>
        </w:rPr>
        <w:t xml:space="preserve">en az 15 </w:t>
      </w:r>
      <w:r w:rsidRPr="000420C3">
        <w:rPr>
          <w:color w:val="C00000"/>
        </w:rPr>
        <w:t xml:space="preserve">gün önce </w:t>
      </w:r>
      <w:r w:rsidRPr="00B55D57">
        <w:t>üyelere teslim edilir.</w:t>
      </w:r>
    </w:p>
    <w:p w:rsidR="000420C3" w:rsidRDefault="000420C3" w:rsidP="000420C3">
      <w:pPr>
        <w:pStyle w:val="AralkYok"/>
      </w:pPr>
      <w:r w:rsidRPr="000420C3">
        <w:t xml:space="preserve">c) Karar AD. </w:t>
      </w:r>
      <w:proofErr w:type="gramStart"/>
      <w:r w:rsidRPr="000420C3">
        <w:t>başkanlığınca</w:t>
      </w:r>
      <w:proofErr w:type="gramEnd"/>
      <w:r w:rsidRPr="000420C3">
        <w:t xml:space="preserve"> </w:t>
      </w:r>
      <w:r w:rsidRPr="000420C3">
        <w:rPr>
          <w:color w:val="C00000"/>
        </w:rPr>
        <w:t xml:space="preserve">üç gün içinde </w:t>
      </w:r>
      <w:r w:rsidRPr="000420C3">
        <w:t>enstitüye bildirilir.</w:t>
      </w:r>
    </w:p>
    <w:p w:rsidR="000420C3" w:rsidRDefault="00F24E53" w:rsidP="000420C3">
      <w:pPr>
        <w:pStyle w:val="AralkYok"/>
      </w:pPr>
      <w:r>
        <w:t xml:space="preserve"> </w:t>
      </w:r>
    </w:p>
    <w:p w:rsidR="00ED284B" w:rsidRDefault="00ED284B" w:rsidP="00ED284B">
      <w:pPr>
        <w:pStyle w:val="AralkYok"/>
        <w:rPr>
          <w:color w:val="C00000"/>
          <w:sz w:val="28"/>
          <w:szCs w:val="28"/>
        </w:rPr>
      </w:pPr>
      <w:r w:rsidRPr="00B55D57">
        <w:rPr>
          <w:color w:val="C00000"/>
          <w:sz w:val="28"/>
          <w:szCs w:val="28"/>
        </w:rPr>
        <w:t xml:space="preserve">TEZ </w:t>
      </w:r>
      <w:r>
        <w:rPr>
          <w:color w:val="C00000"/>
          <w:sz w:val="28"/>
          <w:szCs w:val="28"/>
        </w:rPr>
        <w:t>İZLEME TOPLANTILARI</w:t>
      </w:r>
    </w:p>
    <w:p w:rsidR="00ED284B" w:rsidRDefault="00ED284B" w:rsidP="00ED284B">
      <w:pPr>
        <w:pStyle w:val="AralkYok"/>
      </w:pPr>
      <w:r w:rsidRPr="00ED284B">
        <w:t xml:space="preserve">a) Tez izleme komitesi, </w:t>
      </w:r>
      <w:r w:rsidRPr="00ED284B">
        <w:rPr>
          <w:color w:val="C00000"/>
        </w:rPr>
        <w:t xml:space="preserve">Ocak-Haziran ve Temmuz-Aralık ayları arasında </w:t>
      </w:r>
      <w:r w:rsidRPr="00ED284B">
        <w:t>birer kere olmak üzere yılda iki kez toplanır.</w:t>
      </w:r>
    </w:p>
    <w:p w:rsidR="00ED284B" w:rsidRPr="00ED284B" w:rsidRDefault="00ED284B" w:rsidP="00ED284B">
      <w:pPr>
        <w:pStyle w:val="AralkYok"/>
      </w:pPr>
      <w:r w:rsidRPr="00ED284B">
        <w:t xml:space="preserve">b) Danışman </w:t>
      </w:r>
      <w:proofErr w:type="spellStart"/>
      <w:r w:rsidRPr="00ED284B">
        <w:t>öğr</w:t>
      </w:r>
      <w:proofErr w:type="spellEnd"/>
      <w:r w:rsidRPr="00ED284B">
        <w:t xml:space="preserve">. </w:t>
      </w:r>
      <w:proofErr w:type="gramStart"/>
      <w:r w:rsidRPr="00ED284B">
        <w:t>üyesi</w:t>
      </w:r>
      <w:proofErr w:type="gramEnd"/>
      <w:r w:rsidRPr="00ED284B">
        <w:t xml:space="preserve"> belirlenen toplantı tarihini ve yerini Enstitüye toplantıdan </w:t>
      </w:r>
      <w:r w:rsidRPr="00ED284B">
        <w:rPr>
          <w:b/>
          <w:color w:val="C00000"/>
        </w:rPr>
        <w:t xml:space="preserve">en az 15 gün önce </w:t>
      </w:r>
      <w:r w:rsidRPr="00ED284B">
        <w:t>bildirir.</w:t>
      </w:r>
    </w:p>
    <w:p w:rsidR="00ED284B" w:rsidRPr="00ED284B" w:rsidRDefault="00ED284B" w:rsidP="00ED284B">
      <w:pPr>
        <w:pStyle w:val="AralkYok"/>
      </w:pPr>
      <w:r w:rsidRPr="00ED284B">
        <w:t xml:space="preserve">c) Yazılı raporu toplantıdan </w:t>
      </w:r>
      <w:r w:rsidRPr="00ED284B">
        <w:rPr>
          <w:b/>
          <w:color w:val="C00000"/>
        </w:rPr>
        <w:t xml:space="preserve">en az 15 gün önce </w:t>
      </w:r>
      <w:r w:rsidRPr="00ED284B">
        <w:t>üyelere teslim edilir.</w:t>
      </w:r>
    </w:p>
    <w:p w:rsidR="00ED284B" w:rsidRPr="00ED284B" w:rsidRDefault="00ED284B" w:rsidP="00ED284B">
      <w:pPr>
        <w:pStyle w:val="AralkYok"/>
        <w:rPr>
          <w:color w:val="C00000"/>
        </w:rPr>
      </w:pPr>
      <w:r w:rsidRPr="00ED284B">
        <w:t xml:space="preserve">d) Karar danışman tarafından </w:t>
      </w:r>
      <w:r w:rsidRPr="00ED284B">
        <w:rPr>
          <w:b/>
          <w:color w:val="C00000"/>
        </w:rPr>
        <w:t xml:space="preserve">üç gün içinde </w:t>
      </w:r>
      <w:r w:rsidRPr="00ED284B">
        <w:t>enstitüye bildirilir.</w:t>
      </w:r>
    </w:p>
    <w:p w:rsidR="000420C3" w:rsidRPr="00ED284B" w:rsidRDefault="00ED284B" w:rsidP="00ED284B">
      <w:pPr>
        <w:pStyle w:val="AralkYok"/>
      </w:pPr>
      <w:r w:rsidRPr="00ED284B">
        <w:t xml:space="preserve">e) Tezin sonuçlanması için(Mezun olana kadar) </w:t>
      </w:r>
      <w:r w:rsidRPr="00ED284B">
        <w:rPr>
          <w:b/>
          <w:color w:val="C00000"/>
        </w:rPr>
        <w:t xml:space="preserve">en az üç adet </w:t>
      </w:r>
      <w:r w:rsidRPr="00ED284B">
        <w:t>tez izleme komitesi raporu sunulmalıdır.</w:t>
      </w:r>
    </w:p>
    <w:p w:rsidR="005F6AE6" w:rsidRDefault="00F80463" w:rsidP="00610B68">
      <w:pPr>
        <w:pStyle w:val="AralkYok"/>
      </w:pPr>
      <w:r>
        <w:tab/>
      </w:r>
      <w:r w:rsidRPr="008D6DF4">
        <w:rPr>
          <w:color w:val="FF0000"/>
        </w:rPr>
        <w:t xml:space="preserve">Tez İzleme Komitesi </w:t>
      </w:r>
      <w:r w:rsidR="008D6DF4" w:rsidRPr="008D6DF4">
        <w:rPr>
          <w:color w:val="FF0000"/>
        </w:rPr>
        <w:t>ü</w:t>
      </w:r>
      <w:r w:rsidRPr="008D6DF4">
        <w:rPr>
          <w:color w:val="FF0000"/>
        </w:rPr>
        <w:t xml:space="preserve">ç öğretim üyesinden oluşur. </w:t>
      </w:r>
      <w:r w:rsidR="008D6DF4" w:rsidRPr="008D6DF4">
        <w:rPr>
          <w:color w:val="FF0000"/>
        </w:rPr>
        <w:t>Komitede tez danışmanından başka enstitü anabilim dalı içinden ve dışından birer üye alır</w:t>
      </w:r>
      <w:r w:rsidR="008D6DF4">
        <w:t>.</w:t>
      </w:r>
    </w:p>
    <w:p w:rsidR="00ED284B" w:rsidRDefault="00ED284B" w:rsidP="00610B68">
      <w:pPr>
        <w:pStyle w:val="AralkYok"/>
        <w:rPr>
          <w:color w:val="C00000"/>
          <w:sz w:val="28"/>
          <w:szCs w:val="28"/>
        </w:rPr>
      </w:pPr>
      <w:r>
        <w:rPr>
          <w:color w:val="C00000"/>
          <w:sz w:val="28"/>
          <w:szCs w:val="28"/>
        </w:rPr>
        <w:t>TEZİN SONUÇLANDIRILMASI DOKTORA DİPLOMASI</w:t>
      </w:r>
    </w:p>
    <w:p w:rsidR="00E53002" w:rsidRPr="00E53002" w:rsidRDefault="00E53002" w:rsidP="00E53002">
      <w:pPr>
        <w:pStyle w:val="AralkYok"/>
      </w:pPr>
      <w:r w:rsidRPr="00E53002">
        <w:t>a) Savunma öncesinde öğrenci tezi danışmanına sunar.</w:t>
      </w:r>
    </w:p>
    <w:p w:rsidR="00E53002" w:rsidRPr="00ED284B" w:rsidRDefault="00E53002" w:rsidP="00E53002">
      <w:pPr>
        <w:pStyle w:val="AralkYok"/>
      </w:pPr>
      <w:r w:rsidRPr="00ED284B">
        <w:t xml:space="preserve">b) </w:t>
      </w:r>
      <w:r w:rsidRPr="000A1CE1">
        <w:t xml:space="preserve">Danışman savunulabilir olduğuna dair </w:t>
      </w:r>
      <w:r w:rsidRPr="000A1CE1">
        <w:rPr>
          <w:b/>
          <w:color w:val="C00000"/>
        </w:rPr>
        <w:t xml:space="preserve">görüşü ve intihal raporunu </w:t>
      </w:r>
      <w:r w:rsidRPr="000A1CE1">
        <w:t>Enstitüye sunar.</w:t>
      </w:r>
    </w:p>
    <w:p w:rsidR="00E53002" w:rsidRPr="00ED284B" w:rsidRDefault="00E53002" w:rsidP="00E53002">
      <w:pPr>
        <w:pStyle w:val="AralkYok"/>
      </w:pPr>
      <w:r w:rsidRPr="00ED284B">
        <w:t xml:space="preserve">c) </w:t>
      </w:r>
      <w:r w:rsidRPr="000A1CE1">
        <w:t>Tez yazım kılavuzuna uygun yazılan tez doktora tez jürisi önünde sözlü savunulur.</w:t>
      </w:r>
    </w:p>
    <w:p w:rsidR="00E53002" w:rsidRPr="00E53002" w:rsidRDefault="00E53002" w:rsidP="00E53002">
      <w:pPr>
        <w:tabs>
          <w:tab w:val="center" w:pos="1105"/>
          <w:tab w:val="center" w:pos="8261"/>
        </w:tabs>
        <w:spacing w:after="0"/>
      </w:pPr>
      <w:r w:rsidRPr="00ED284B">
        <w:rPr>
          <w:color w:val="auto"/>
        </w:rPr>
        <w:t>d)</w:t>
      </w:r>
      <w:r w:rsidRPr="00ED284B">
        <w:t xml:space="preserve"> </w:t>
      </w:r>
      <w:r w:rsidRPr="000A1CE1">
        <w:t xml:space="preserve">Tez jürisi, üçü öğrencinin tez izleme komitesinde yer alan ve en az ikisi üniversite kadrosu dışından olmak üzere danışman </w:t>
      </w:r>
      <w:proofErr w:type="gramStart"/>
      <w:r w:rsidRPr="000A1CE1">
        <w:t>dahil</w:t>
      </w:r>
      <w:proofErr w:type="gramEnd"/>
      <w:r w:rsidRPr="000A1CE1">
        <w:t xml:space="preserve"> </w:t>
      </w:r>
      <w:r w:rsidRPr="000A1CE1">
        <w:rPr>
          <w:b/>
          <w:color w:val="C00000"/>
        </w:rPr>
        <w:t xml:space="preserve">beş </w:t>
      </w:r>
      <w:proofErr w:type="spellStart"/>
      <w:r w:rsidRPr="000A1CE1">
        <w:rPr>
          <w:b/>
          <w:color w:val="C00000"/>
        </w:rPr>
        <w:t>öğr</w:t>
      </w:r>
      <w:proofErr w:type="spellEnd"/>
      <w:r w:rsidRPr="000A1CE1">
        <w:rPr>
          <w:b/>
          <w:color w:val="C00000"/>
        </w:rPr>
        <w:t xml:space="preserve">. </w:t>
      </w:r>
      <w:proofErr w:type="gramStart"/>
      <w:r w:rsidRPr="000A1CE1">
        <w:rPr>
          <w:b/>
          <w:color w:val="C00000"/>
        </w:rPr>
        <w:t>üyesi</w:t>
      </w:r>
      <w:proofErr w:type="gramEnd"/>
      <w:r w:rsidRPr="000A1CE1">
        <w:t xml:space="preserve">, danışmanın oy hakkı olmaması durumunda </w:t>
      </w:r>
      <w:r w:rsidRPr="000A1CE1">
        <w:rPr>
          <w:b/>
          <w:color w:val="C00000"/>
        </w:rPr>
        <w:t xml:space="preserve">altı </w:t>
      </w:r>
      <w:proofErr w:type="spellStart"/>
      <w:r w:rsidRPr="000A1CE1">
        <w:rPr>
          <w:b/>
          <w:color w:val="C00000"/>
        </w:rPr>
        <w:t>öğr</w:t>
      </w:r>
      <w:proofErr w:type="spellEnd"/>
      <w:r w:rsidRPr="000A1CE1">
        <w:rPr>
          <w:b/>
          <w:color w:val="C00000"/>
        </w:rPr>
        <w:t xml:space="preserve">. </w:t>
      </w:r>
      <w:proofErr w:type="gramStart"/>
      <w:r w:rsidRPr="000A1CE1">
        <w:rPr>
          <w:b/>
          <w:color w:val="C00000"/>
        </w:rPr>
        <w:t>üyesinden</w:t>
      </w:r>
      <w:proofErr w:type="gramEnd"/>
      <w:r w:rsidRPr="000A1CE1">
        <w:rPr>
          <w:b/>
          <w:color w:val="C00000"/>
        </w:rPr>
        <w:t xml:space="preserve"> </w:t>
      </w:r>
      <w:r w:rsidRPr="000A1CE1">
        <w:t>oluşur.</w:t>
      </w:r>
    </w:p>
    <w:p w:rsidR="00E53002" w:rsidRPr="000A1CE1" w:rsidRDefault="00E53002" w:rsidP="00E53002">
      <w:pPr>
        <w:spacing w:after="100" w:line="216" w:lineRule="auto"/>
        <w:ind w:right="177"/>
      </w:pPr>
      <w:r w:rsidRPr="00ED284B">
        <w:t xml:space="preserve">e) </w:t>
      </w:r>
      <w:r w:rsidRPr="000A1CE1">
        <w:t>Danışmanın oy hakkı durumu yönetim kurulunda karara bağlanır.</w:t>
      </w:r>
    </w:p>
    <w:p w:rsidR="00F24E53" w:rsidRPr="00ED284B" w:rsidRDefault="00F24E53" w:rsidP="00E53002">
      <w:pPr>
        <w:pStyle w:val="AralkYok"/>
      </w:pPr>
    </w:p>
    <w:p w:rsidR="00ED284B" w:rsidRDefault="00E53002" w:rsidP="00610B68">
      <w:pPr>
        <w:pStyle w:val="AralkYok"/>
        <w:rPr>
          <w:color w:val="C00000"/>
          <w:sz w:val="28"/>
          <w:szCs w:val="28"/>
        </w:rPr>
      </w:pPr>
      <w:r>
        <w:rPr>
          <w:color w:val="C00000"/>
          <w:sz w:val="28"/>
          <w:szCs w:val="28"/>
        </w:rPr>
        <w:t>DOKTORA MEZUNİYET KOŞULLARI</w:t>
      </w:r>
    </w:p>
    <w:p w:rsidR="00BD77ED" w:rsidRDefault="00BD77ED" w:rsidP="00610B68">
      <w:pPr>
        <w:pStyle w:val="AralkYok"/>
      </w:pPr>
      <w:r>
        <w:t>a)Ö</w:t>
      </w:r>
      <w:r w:rsidR="00E53002" w:rsidRPr="00E53002">
        <w:t>ğrenci doktora öğrenimi tamamlanana kadar tezi ile ilgili en az bir adet bilimsel makalesinin ulusal/uluslararası hakemli dergilerde yayımlanmış veya yayımlanmak üzere kesin kabul edilmiş olması</w:t>
      </w:r>
      <w:r>
        <w:t>,</w:t>
      </w:r>
    </w:p>
    <w:p w:rsidR="00BD77ED" w:rsidRDefault="00E53002" w:rsidP="00610B68">
      <w:pPr>
        <w:pStyle w:val="AralkYok"/>
      </w:pPr>
      <w:r w:rsidRPr="00E53002">
        <w:t xml:space="preserve"> </w:t>
      </w:r>
      <w:r w:rsidR="00BD77ED">
        <w:t>b)</w:t>
      </w:r>
      <w:r w:rsidRPr="00E53002">
        <w:t xml:space="preserve"> </w:t>
      </w:r>
      <w:r w:rsidR="00BD77ED">
        <w:t>T</w:t>
      </w:r>
      <w:r w:rsidRPr="00E53002">
        <w:t>ezi ile ilgili çalışmaları hakkında ulusal/uluslararası hakemli bilimsel etkinliklerde en az bir kere sözlü, yazılı veya görsel olarak sunum yapmış olması veya Üniversitenin başvuru sahibi olduğu ulusal/uluslararası patent başvurusunun bulunması</w:t>
      </w:r>
      <w:r w:rsidR="00BD77ED">
        <w:t>,</w:t>
      </w:r>
      <w:r w:rsidRPr="00E53002">
        <w:t xml:space="preserve"> </w:t>
      </w:r>
    </w:p>
    <w:p w:rsidR="00BD77ED" w:rsidRDefault="00BD77ED" w:rsidP="00610B68">
      <w:pPr>
        <w:pStyle w:val="AralkYok"/>
      </w:pPr>
      <w:r>
        <w:t>c)T</w:t>
      </w:r>
      <w:r w:rsidR="00E53002" w:rsidRPr="00E53002">
        <w:t xml:space="preserve">ezi ile ilgili çalışmaları hakkında ulusal/uluslararası hakemli bilimsel etkinliklerde en az bir kere sözlü, yazılı veya görsel olarak sunum yapmış olması doktora mezuniyet şartı olarak aranır. </w:t>
      </w:r>
    </w:p>
    <w:p w:rsidR="00E53002" w:rsidRDefault="00E53002" w:rsidP="00610B68">
      <w:pPr>
        <w:pStyle w:val="AralkYok"/>
      </w:pPr>
      <w:r w:rsidRPr="00817986">
        <w:rPr>
          <w:highlight w:val="yellow"/>
        </w:rPr>
        <w:t>Makale, SCI-</w:t>
      </w:r>
      <w:proofErr w:type="spellStart"/>
      <w:r w:rsidRPr="00817986">
        <w:rPr>
          <w:highlight w:val="yellow"/>
        </w:rPr>
        <w:t>Expanded</w:t>
      </w:r>
      <w:proofErr w:type="spellEnd"/>
      <w:r w:rsidRPr="00817986">
        <w:rPr>
          <w:highlight w:val="yellow"/>
        </w:rPr>
        <w:t xml:space="preserve"> kapsamındaki dergilerde araştırma makalesi (editöre mektup, olgu sunumu, teknik not, derleme, tartışma, bildiri özetleri, özet ve kitap kritiği hariç) olarak yayımlanmış olmalıdır. Bu karar, 2021-2022 Bahar yarıyılı derslerinin başlama tarihinden önce tez önerisi Enstitü Yönetim Kurulu tarafından kabul edilmiş olan doktora programı öğrencilerini kapsamaz.</w:t>
      </w:r>
    </w:p>
    <w:p w:rsidR="00BD77ED" w:rsidRDefault="00BD77ED" w:rsidP="00610B68">
      <w:pPr>
        <w:pStyle w:val="AralkYok"/>
      </w:pPr>
    </w:p>
    <w:p w:rsidR="00BD77ED" w:rsidRPr="001C5B54" w:rsidRDefault="00BD77ED" w:rsidP="00610B68">
      <w:pPr>
        <w:pStyle w:val="AralkYok"/>
      </w:pPr>
      <w:r>
        <w:rPr>
          <w:color w:val="C00000"/>
          <w:sz w:val="28"/>
          <w:szCs w:val="28"/>
        </w:rPr>
        <w:lastRenderedPageBreak/>
        <w:t>SÜRE</w:t>
      </w:r>
      <w:r w:rsidR="008020CE">
        <w:rPr>
          <w:color w:val="C00000"/>
          <w:sz w:val="28"/>
          <w:szCs w:val="28"/>
        </w:rPr>
        <w:t xml:space="preserve"> </w:t>
      </w:r>
      <w:r w:rsidRPr="008020CE">
        <w:t xml:space="preserve">Her dönem için kayıt yaptırıp yaptırmadığına bakılmaksızın </w:t>
      </w:r>
      <w:r w:rsidR="008020CE" w:rsidRPr="008020CE">
        <w:rPr>
          <w:b/>
          <w:color w:val="C00000"/>
        </w:rPr>
        <w:t xml:space="preserve">sekiz yarıyıl </w:t>
      </w:r>
      <w:r w:rsidR="008020CE" w:rsidRPr="008020CE">
        <w:t xml:space="preserve">olup azami tamamlama süresi </w:t>
      </w:r>
      <w:r w:rsidR="008020CE" w:rsidRPr="008020CE">
        <w:rPr>
          <w:b/>
          <w:color w:val="C00000"/>
        </w:rPr>
        <w:t>on iki yarıyıl</w:t>
      </w:r>
      <w:r w:rsidR="008020CE">
        <w:rPr>
          <w:b/>
          <w:color w:val="C00000"/>
        </w:rPr>
        <w:t>dır.</w:t>
      </w:r>
    </w:p>
    <w:sectPr w:rsidR="00BD77ED" w:rsidRPr="001C5B54" w:rsidSect="000C6F7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72B0F"/>
    <w:multiLevelType w:val="hybridMultilevel"/>
    <w:tmpl w:val="1670466E"/>
    <w:lvl w:ilvl="0" w:tplc="609EEDFA">
      <w:start w:val="1"/>
      <w:numFmt w:val="bullet"/>
      <w:lvlText w:val="•"/>
      <w:lvlJc w:val="left"/>
      <w:pPr>
        <w:ind w:left="27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 w:tplc="399A5730">
      <w:start w:val="1"/>
      <w:numFmt w:val="bullet"/>
      <w:lvlText w:val="o"/>
      <w:lvlJc w:val="left"/>
      <w:pPr>
        <w:ind w:left="34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2" w:tplc="67A0CDD4">
      <w:start w:val="1"/>
      <w:numFmt w:val="bullet"/>
      <w:lvlText w:val="▪"/>
      <w:lvlJc w:val="left"/>
      <w:pPr>
        <w:ind w:left="42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3" w:tplc="E30CF3DE">
      <w:start w:val="1"/>
      <w:numFmt w:val="bullet"/>
      <w:lvlText w:val="•"/>
      <w:lvlJc w:val="left"/>
      <w:pPr>
        <w:ind w:left="49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4" w:tplc="4DE25EFE">
      <w:start w:val="1"/>
      <w:numFmt w:val="bullet"/>
      <w:lvlText w:val="o"/>
      <w:lvlJc w:val="left"/>
      <w:pPr>
        <w:ind w:left="56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5" w:tplc="9A0AD8E0">
      <w:start w:val="1"/>
      <w:numFmt w:val="bullet"/>
      <w:lvlText w:val="▪"/>
      <w:lvlJc w:val="left"/>
      <w:pPr>
        <w:ind w:left="63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6" w:tplc="9ABE04CC">
      <w:start w:val="1"/>
      <w:numFmt w:val="bullet"/>
      <w:lvlText w:val="•"/>
      <w:lvlJc w:val="left"/>
      <w:pPr>
        <w:ind w:left="70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7" w:tplc="4920D91E">
      <w:start w:val="1"/>
      <w:numFmt w:val="bullet"/>
      <w:lvlText w:val="o"/>
      <w:lvlJc w:val="left"/>
      <w:pPr>
        <w:ind w:left="78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8" w:tplc="EECE17F8">
      <w:start w:val="1"/>
      <w:numFmt w:val="bullet"/>
      <w:lvlText w:val="▪"/>
      <w:lvlJc w:val="left"/>
      <w:pPr>
        <w:ind w:left="85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57F"/>
    <w:rsid w:val="00010965"/>
    <w:rsid w:val="000420C3"/>
    <w:rsid w:val="000C6F7F"/>
    <w:rsid w:val="0011393A"/>
    <w:rsid w:val="001C5B54"/>
    <w:rsid w:val="0033410C"/>
    <w:rsid w:val="0050557F"/>
    <w:rsid w:val="00512731"/>
    <w:rsid w:val="005A1585"/>
    <w:rsid w:val="005F6AE6"/>
    <w:rsid w:val="00607A9A"/>
    <w:rsid w:val="00610B68"/>
    <w:rsid w:val="008020CE"/>
    <w:rsid w:val="00817986"/>
    <w:rsid w:val="008C77E8"/>
    <w:rsid w:val="008D6DF4"/>
    <w:rsid w:val="009B1D58"/>
    <w:rsid w:val="00AF045C"/>
    <w:rsid w:val="00B55D57"/>
    <w:rsid w:val="00BD77ED"/>
    <w:rsid w:val="00C410BC"/>
    <w:rsid w:val="00C8767B"/>
    <w:rsid w:val="00D07B80"/>
    <w:rsid w:val="00D36B3D"/>
    <w:rsid w:val="00D50F5D"/>
    <w:rsid w:val="00E53002"/>
    <w:rsid w:val="00ED284B"/>
    <w:rsid w:val="00F12A98"/>
    <w:rsid w:val="00F24E53"/>
    <w:rsid w:val="00F80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87EA3"/>
  <w15:chartTrackingRefBased/>
  <w15:docId w15:val="{4C479D5E-0813-4F68-BDC1-199574ABF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6F7F"/>
    <w:rPr>
      <w:rFonts w:ascii="Calibri" w:eastAsia="Calibri" w:hAnsi="Calibri" w:cs="Calibri"/>
      <w:color w:val="00000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0C6F7F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0C6F7F"/>
    <w:pPr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table" w:customStyle="1" w:styleId="TableGrid">
    <w:name w:val="TableGrid"/>
    <w:rsid w:val="00E53002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grenci.deu.edu.tr/regulations-and-directives/postgraduate-education-and-training-regulation/" TargetMode="External"/><Relationship Id="rId13" Type="http://schemas.openxmlformats.org/officeDocument/2006/relationships/hyperlink" Target="http://ogrenci.deu.edu.tr/regulations-and-directives/postgraduate-education-and-training-regulation/" TargetMode="External"/><Relationship Id="rId18" Type="http://schemas.openxmlformats.org/officeDocument/2006/relationships/hyperlink" Target="http://ogrenci.deu.edu.tr/regulations-and-directives/postgraduate-education-and-training-regulation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grenci.deu.edu.tr/regulations-and-directives/postgraduate-education-and-training-regulation/" TargetMode="External"/><Relationship Id="rId12" Type="http://schemas.openxmlformats.org/officeDocument/2006/relationships/hyperlink" Target="http://ogrenci.deu.edu.tr/regulations-and-directives/postgraduate-education-and-training-regulation/" TargetMode="External"/><Relationship Id="rId17" Type="http://schemas.openxmlformats.org/officeDocument/2006/relationships/hyperlink" Target="http://ogrenci.deu.edu.tr/regulations-and-directives/postgraduate-education-and-training-regulation/" TargetMode="External"/><Relationship Id="rId2" Type="http://schemas.openxmlformats.org/officeDocument/2006/relationships/styles" Target="styles.xml"/><Relationship Id="rId16" Type="http://schemas.openxmlformats.org/officeDocument/2006/relationships/hyperlink" Target="http://ogrenci.deu.edu.tr/regulations-and-directives/postgraduate-education-and-training-regulation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ogrenci.deu.edu.tr/regulations-and-directives/postgraduate-education-and-training-regulation/" TargetMode="External"/><Relationship Id="rId11" Type="http://schemas.openxmlformats.org/officeDocument/2006/relationships/hyperlink" Target="http://ogrenci.deu.edu.tr/regulations-and-directives/postgraduate-education-and-training-regulation/" TargetMode="External"/><Relationship Id="rId5" Type="http://schemas.openxmlformats.org/officeDocument/2006/relationships/hyperlink" Target="https://www.mevzuat.gov.tr/mevzuat?MevzuatNo=21510&amp;MevzuatTur=7&amp;MevzuatTertip=5" TargetMode="External"/><Relationship Id="rId15" Type="http://schemas.openxmlformats.org/officeDocument/2006/relationships/hyperlink" Target="http://ogrenci.deu.edu.tr/regulations-and-directives/postgraduate-education-and-training-regulation/" TargetMode="External"/><Relationship Id="rId10" Type="http://schemas.openxmlformats.org/officeDocument/2006/relationships/hyperlink" Target="http://ogrenci.deu.edu.tr/regulations-and-directives/postgraduate-education-and-training-regulation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ogrenci.deu.edu.tr/regulations-and-directives/postgraduate-education-and-training-regulation/" TargetMode="External"/><Relationship Id="rId14" Type="http://schemas.openxmlformats.org/officeDocument/2006/relationships/hyperlink" Target="http://ogrenci.deu.edu.tr/regulations-and-directives/postgraduate-education-and-training-regulation/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3</Pages>
  <Words>1214</Words>
  <Characters>6926</Characters>
  <Application>Microsoft Office Word</Application>
  <DocSecurity>0</DocSecurity>
  <Lines>57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end.user</dc:creator>
  <cp:keywords/>
  <dc:description/>
  <cp:lastModifiedBy>end.user</cp:lastModifiedBy>
  <cp:revision>19</cp:revision>
  <dcterms:created xsi:type="dcterms:W3CDTF">2022-04-07T08:05:00Z</dcterms:created>
  <dcterms:modified xsi:type="dcterms:W3CDTF">2022-05-27T08:44:00Z</dcterms:modified>
</cp:coreProperties>
</file>