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7BFCF" w14:textId="77777777" w:rsidR="00884696" w:rsidRPr="004A0EE0" w:rsidRDefault="00884696" w:rsidP="00BC0C6F">
      <w:pPr>
        <w:jc w:val="both"/>
        <w:rPr>
          <w:lang w:val="en-US"/>
        </w:rPr>
      </w:pPr>
    </w:p>
    <w:p w14:paraId="5846370F" w14:textId="77777777" w:rsidR="00336120" w:rsidRPr="004A0EE0" w:rsidRDefault="00E24C72" w:rsidP="00BC0C6F">
      <w:pPr>
        <w:jc w:val="both"/>
        <w:rPr>
          <w:b/>
          <w:color w:val="FF0000"/>
          <w:sz w:val="28"/>
          <w:szCs w:val="28"/>
          <w:lang w:val="en-US"/>
        </w:rPr>
      </w:pPr>
      <w:r w:rsidRPr="004A0EE0">
        <w:rPr>
          <w:b/>
          <w:color w:val="FF0000"/>
          <w:sz w:val="28"/>
          <w:szCs w:val="28"/>
          <w:lang w:val="en-US"/>
        </w:rPr>
        <w:t>APPLICATION AND ACCEPTANCE PROCEDURE</w:t>
      </w:r>
      <w:r w:rsidR="006B6BFD">
        <w:rPr>
          <w:b/>
          <w:color w:val="FF0000"/>
          <w:sz w:val="28"/>
          <w:szCs w:val="28"/>
          <w:lang w:val="en-US"/>
        </w:rPr>
        <w:t>S</w:t>
      </w:r>
      <w:r w:rsidRPr="004A0EE0">
        <w:rPr>
          <w:b/>
          <w:color w:val="FF0000"/>
          <w:sz w:val="28"/>
          <w:szCs w:val="28"/>
          <w:lang w:val="en-US"/>
        </w:rPr>
        <w:t xml:space="preserve"> TO THE PhD PROGRAM</w:t>
      </w:r>
    </w:p>
    <w:p w14:paraId="18BB2E4B" w14:textId="77777777" w:rsidR="00336120" w:rsidRPr="004A0EE0" w:rsidRDefault="00336120" w:rsidP="00BC0C6F">
      <w:pPr>
        <w:jc w:val="both"/>
        <w:rPr>
          <w:lang w:val="en-US"/>
        </w:rPr>
      </w:pPr>
    </w:p>
    <w:p w14:paraId="5FEB9FAD" w14:textId="77777777" w:rsidR="00336120" w:rsidRPr="004A0EE0" w:rsidRDefault="007472F2" w:rsidP="00BC0C6F">
      <w:pPr>
        <w:jc w:val="both"/>
        <w:rPr>
          <w:b/>
          <w:color w:val="FF0000"/>
          <w:lang w:val="en-US"/>
        </w:rPr>
      </w:pPr>
      <w:r w:rsidRPr="004A0EE0">
        <w:rPr>
          <w:b/>
          <w:color w:val="FF0000"/>
          <w:lang w:val="en-US"/>
        </w:rPr>
        <w:t>QUOTA ANNOUNCEMENT</w:t>
      </w:r>
    </w:p>
    <w:p w14:paraId="6D59A508" w14:textId="77777777" w:rsidR="00DE626F" w:rsidRPr="00DE626F" w:rsidRDefault="00DE626F" w:rsidP="00DE626F">
      <w:pPr>
        <w:jc w:val="both"/>
        <w:rPr>
          <w:lang w:val="en-US"/>
        </w:rPr>
      </w:pPr>
    </w:p>
    <w:p w14:paraId="231D2768" w14:textId="78E8C0C4" w:rsidR="001338FD" w:rsidRDefault="00D52740" w:rsidP="00DE626F">
      <w:pPr>
        <w:jc w:val="both"/>
        <w:rPr>
          <w:lang w:val="en-US"/>
        </w:rPr>
      </w:pPr>
      <w:r>
        <w:rPr>
          <w:lang w:val="en-US"/>
        </w:rPr>
        <w:t>T</w:t>
      </w:r>
      <w:r w:rsidR="00DE626F" w:rsidRPr="00DE626F">
        <w:rPr>
          <w:lang w:val="en-US"/>
        </w:rPr>
        <w:t>he quota requests submitted to the Institute by the Departments are discussed and resolved by the Institute Board and the doctorate quotas are announced on the website of the Institute</w:t>
      </w:r>
      <w:r>
        <w:rPr>
          <w:lang w:val="en-US"/>
        </w:rPr>
        <w:t xml:space="preserve"> i</w:t>
      </w:r>
      <w:r w:rsidRPr="00DE626F">
        <w:rPr>
          <w:lang w:val="en-US"/>
        </w:rPr>
        <w:t>n accordance with the academic calendar</w:t>
      </w:r>
      <w:r>
        <w:rPr>
          <w:lang w:val="en-US"/>
        </w:rPr>
        <w:t>.</w:t>
      </w:r>
    </w:p>
    <w:p w14:paraId="307D923B" w14:textId="77777777" w:rsidR="00DE626F" w:rsidRPr="004A0EE0" w:rsidRDefault="00DE626F" w:rsidP="00DE626F">
      <w:pPr>
        <w:jc w:val="both"/>
        <w:rPr>
          <w:lang w:val="en-US"/>
        </w:rPr>
      </w:pPr>
    </w:p>
    <w:p w14:paraId="5C5FA5EB" w14:textId="77777777" w:rsidR="00336120" w:rsidRPr="004A0EE0" w:rsidRDefault="007472F2" w:rsidP="00BC0C6F">
      <w:pPr>
        <w:jc w:val="both"/>
        <w:rPr>
          <w:b/>
          <w:color w:val="FF0000"/>
          <w:lang w:val="en-US"/>
        </w:rPr>
      </w:pPr>
      <w:r w:rsidRPr="004A0EE0">
        <w:rPr>
          <w:b/>
          <w:color w:val="FF0000"/>
          <w:lang w:val="en-US"/>
        </w:rPr>
        <w:t>APPLICATION PROCEDURE</w:t>
      </w:r>
    </w:p>
    <w:p w14:paraId="5C6D02F5" w14:textId="77777777" w:rsidR="00766035" w:rsidRPr="004A0EE0" w:rsidRDefault="00766035" w:rsidP="00BC0C6F">
      <w:pPr>
        <w:jc w:val="both"/>
        <w:rPr>
          <w:b/>
          <w:lang w:val="en-US"/>
        </w:rPr>
      </w:pPr>
    </w:p>
    <w:p w14:paraId="5D1761FF" w14:textId="49C701EB" w:rsidR="00766035" w:rsidRPr="004A0EE0" w:rsidRDefault="007472F2" w:rsidP="00BC0C6F">
      <w:pPr>
        <w:jc w:val="both"/>
        <w:rPr>
          <w:lang w:val="en-US"/>
        </w:rPr>
      </w:pPr>
      <w:r w:rsidRPr="004A0EE0">
        <w:rPr>
          <w:b/>
          <w:color w:val="0070C0"/>
          <w:lang w:val="en-US"/>
        </w:rPr>
        <w:t>CERTIFICATE</w:t>
      </w:r>
      <w:r w:rsidR="00336120" w:rsidRPr="004A0EE0">
        <w:rPr>
          <w:lang w:val="en-US"/>
        </w:rPr>
        <w:t xml:space="preserve">: </w:t>
      </w:r>
      <w:r w:rsidR="006B6BFD">
        <w:rPr>
          <w:lang w:val="en-US"/>
        </w:rPr>
        <w:t xml:space="preserve">The </w:t>
      </w:r>
      <w:r w:rsidR="00766035" w:rsidRPr="004A0EE0">
        <w:rPr>
          <w:lang w:val="en-US"/>
        </w:rPr>
        <w:t xml:space="preserve">Masters or a related </w:t>
      </w:r>
      <w:r w:rsidR="004A0EE0" w:rsidRPr="004A0EE0">
        <w:rPr>
          <w:lang w:val="en-US"/>
        </w:rPr>
        <w:t>graduation</w:t>
      </w:r>
      <w:r w:rsidR="00766035" w:rsidRPr="004A0EE0">
        <w:rPr>
          <w:lang w:val="en-US"/>
        </w:rPr>
        <w:t xml:space="preserve"> certificate </w:t>
      </w:r>
      <w:r w:rsidR="00B26BC0">
        <w:rPr>
          <w:lang w:val="en-US"/>
        </w:rPr>
        <w:t xml:space="preserve">that </w:t>
      </w:r>
      <w:r w:rsidR="00766035" w:rsidRPr="004A0EE0">
        <w:rPr>
          <w:lang w:val="en-US"/>
        </w:rPr>
        <w:t>compl</w:t>
      </w:r>
      <w:r w:rsidR="006B6BFD">
        <w:rPr>
          <w:lang w:val="en-US"/>
        </w:rPr>
        <w:t>ies</w:t>
      </w:r>
      <w:r w:rsidR="00766035" w:rsidRPr="004A0EE0">
        <w:rPr>
          <w:lang w:val="en-US"/>
        </w:rPr>
        <w:t xml:space="preserve"> with the </w:t>
      </w:r>
      <w:r w:rsidR="004A0EE0" w:rsidRPr="004A0EE0">
        <w:rPr>
          <w:lang w:val="en-US"/>
        </w:rPr>
        <w:t>requirement</w:t>
      </w:r>
      <w:r w:rsidR="006B6BFD">
        <w:rPr>
          <w:lang w:val="en-US"/>
        </w:rPr>
        <w:t>s</w:t>
      </w:r>
      <w:r w:rsidR="00766035" w:rsidRPr="004A0EE0">
        <w:rPr>
          <w:lang w:val="en-US"/>
        </w:rPr>
        <w:t xml:space="preserve"> of the applied </w:t>
      </w:r>
      <w:r w:rsidR="004A0EE0" w:rsidRPr="004A0EE0">
        <w:rPr>
          <w:lang w:val="en-US"/>
        </w:rPr>
        <w:t>program.</w:t>
      </w:r>
    </w:p>
    <w:p w14:paraId="65174A2D" w14:textId="77777777" w:rsidR="00705AC8" w:rsidRPr="004A0EE0" w:rsidRDefault="00766035" w:rsidP="00BC0C6F">
      <w:pPr>
        <w:jc w:val="both"/>
        <w:rPr>
          <w:b/>
          <w:color w:val="0070C0"/>
          <w:lang w:val="en-US"/>
        </w:rPr>
      </w:pPr>
      <w:r w:rsidRPr="004A0EE0">
        <w:rPr>
          <w:b/>
          <w:color w:val="0070C0"/>
          <w:lang w:val="en-US"/>
        </w:rPr>
        <w:t xml:space="preserve"> </w:t>
      </w:r>
    </w:p>
    <w:p w14:paraId="498598AF" w14:textId="62E0880C" w:rsidR="00336120" w:rsidRPr="004A0EE0" w:rsidRDefault="00336120" w:rsidP="00BC0C6F">
      <w:pPr>
        <w:jc w:val="both"/>
        <w:rPr>
          <w:lang w:val="en-US"/>
        </w:rPr>
      </w:pPr>
      <w:r w:rsidRPr="004A0EE0">
        <w:rPr>
          <w:b/>
          <w:color w:val="0070C0"/>
          <w:lang w:val="en-US"/>
        </w:rPr>
        <w:t>ALES</w:t>
      </w:r>
      <w:r w:rsidRPr="004A0EE0">
        <w:rPr>
          <w:lang w:val="en-US"/>
        </w:rPr>
        <w:t xml:space="preserve">: </w:t>
      </w:r>
      <w:r w:rsidR="00652C5D" w:rsidRPr="004A0EE0">
        <w:rPr>
          <w:lang w:val="en-US"/>
        </w:rPr>
        <w:t xml:space="preserve">A minimum </w:t>
      </w:r>
      <w:r w:rsidR="006B6BFD" w:rsidRPr="004A0EE0">
        <w:rPr>
          <w:lang w:val="en-US"/>
        </w:rPr>
        <w:t xml:space="preserve">score </w:t>
      </w:r>
      <w:r w:rsidR="00652C5D" w:rsidRPr="004A0EE0">
        <w:rPr>
          <w:lang w:val="en-US"/>
        </w:rPr>
        <w:t>of</w:t>
      </w:r>
      <w:r w:rsidRPr="004A0EE0">
        <w:rPr>
          <w:lang w:val="en-US"/>
        </w:rPr>
        <w:t xml:space="preserve"> 60 </w:t>
      </w:r>
      <w:r w:rsidR="00652C5D" w:rsidRPr="004A0EE0">
        <w:rPr>
          <w:lang w:val="en-US"/>
        </w:rPr>
        <w:t xml:space="preserve">from ALES </w:t>
      </w:r>
      <w:r w:rsidR="005A4281" w:rsidRPr="00A7077A">
        <w:rPr>
          <w:lang w:val="en-US"/>
        </w:rPr>
        <w:t>(SAY/MATH)</w:t>
      </w:r>
      <w:r w:rsidR="005A4281" w:rsidRPr="006605C2">
        <w:rPr>
          <w:lang w:val="en-US"/>
        </w:rPr>
        <w:t xml:space="preserve"> </w:t>
      </w:r>
      <w:r w:rsidR="00B26BC0" w:rsidRPr="006605C2">
        <w:rPr>
          <w:lang w:val="en-US"/>
        </w:rPr>
        <w:t xml:space="preserve">is </w:t>
      </w:r>
      <w:r w:rsidR="00652C5D" w:rsidRPr="004A0EE0">
        <w:rPr>
          <w:lang w:val="en-US"/>
        </w:rPr>
        <w:t xml:space="preserve">required by the program or </w:t>
      </w:r>
      <w:r w:rsidR="004A0EE0" w:rsidRPr="004A0EE0">
        <w:rPr>
          <w:lang w:val="en-US"/>
        </w:rPr>
        <w:t>equivalent</w:t>
      </w:r>
      <w:r w:rsidR="00652C5D" w:rsidRPr="004A0EE0">
        <w:rPr>
          <w:lang w:val="en-US"/>
        </w:rPr>
        <w:t xml:space="preserve"> scores from GRE or GMAT exams </w:t>
      </w:r>
      <w:r w:rsidR="00B26BC0">
        <w:rPr>
          <w:lang w:val="en-US"/>
        </w:rPr>
        <w:t xml:space="preserve">as </w:t>
      </w:r>
      <w:r w:rsidR="00652C5D" w:rsidRPr="004A0EE0">
        <w:rPr>
          <w:lang w:val="en-US"/>
        </w:rPr>
        <w:t>determined by the senate.</w:t>
      </w:r>
      <w:r w:rsidRPr="004A0EE0">
        <w:rPr>
          <w:lang w:val="en-US"/>
        </w:rPr>
        <w:t xml:space="preserve"> </w:t>
      </w:r>
      <w:r w:rsidR="00652C5D" w:rsidRPr="004A0EE0">
        <w:rPr>
          <w:lang w:val="en-US"/>
        </w:rPr>
        <w:t xml:space="preserve">Medical </w:t>
      </w:r>
      <w:r w:rsidR="006B6BFD">
        <w:rPr>
          <w:lang w:val="en-US"/>
        </w:rPr>
        <w:t>f</w:t>
      </w:r>
      <w:r w:rsidR="00652C5D" w:rsidRPr="004A0EE0">
        <w:rPr>
          <w:lang w:val="en-US"/>
        </w:rPr>
        <w:t xml:space="preserve">aculty </w:t>
      </w:r>
      <w:r w:rsidR="004A0EE0" w:rsidRPr="004A0EE0">
        <w:rPr>
          <w:lang w:val="en-US"/>
        </w:rPr>
        <w:t>graduates</w:t>
      </w:r>
      <w:r w:rsidR="00652C5D" w:rsidRPr="004A0EE0">
        <w:rPr>
          <w:lang w:val="en-US"/>
        </w:rPr>
        <w:t xml:space="preserve"> (MDs) can provide their TUS (</w:t>
      </w:r>
      <w:r w:rsidR="00652C5D" w:rsidRPr="004E02D7">
        <w:rPr>
          <w:lang w:val="en-US"/>
        </w:rPr>
        <w:t xml:space="preserve">Turkish </w:t>
      </w:r>
      <w:r w:rsidR="005A4281" w:rsidRPr="005A4281">
        <w:rPr>
          <w:lang w:val="en-US"/>
        </w:rPr>
        <w:t>examination for specialty in medicine</w:t>
      </w:r>
      <w:r w:rsidR="00652C5D" w:rsidRPr="004A0EE0">
        <w:rPr>
          <w:lang w:val="en-US"/>
        </w:rPr>
        <w:t xml:space="preserve">) scores (a minimum of 50). </w:t>
      </w:r>
    </w:p>
    <w:p w14:paraId="253F407A" w14:textId="77777777" w:rsidR="00705AC8" w:rsidRPr="004A0EE0" w:rsidRDefault="00705AC8" w:rsidP="00BC0C6F">
      <w:pPr>
        <w:jc w:val="both"/>
        <w:rPr>
          <w:b/>
          <w:color w:val="0070C0"/>
          <w:lang w:val="en-US"/>
        </w:rPr>
      </w:pPr>
    </w:p>
    <w:p w14:paraId="06994611" w14:textId="7DE267FC" w:rsidR="00336120" w:rsidRPr="004A0EE0" w:rsidRDefault="007472F2" w:rsidP="00BC0C6F">
      <w:pPr>
        <w:jc w:val="both"/>
        <w:rPr>
          <w:lang w:val="en-US"/>
        </w:rPr>
      </w:pPr>
      <w:r w:rsidRPr="004A0EE0">
        <w:rPr>
          <w:b/>
          <w:color w:val="0070C0"/>
          <w:lang w:val="en-US"/>
        </w:rPr>
        <w:t>FOREIGN LANGUAGE</w:t>
      </w:r>
      <w:r w:rsidR="00336120" w:rsidRPr="004A0EE0">
        <w:rPr>
          <w:lang w:val="en-US"/>
        </w:rPr>
        <w:t xml:space="preserve">: </w:t>
      </w:r>
      <w:r w:rsidR="00652C5D" w:rsidRPr="004A0EE0">
        <w:rPr>
          <w:lang w:val="en-US"/>
        </w:rPr>
        <w:t xml:space="preserve">a minimum </w:t>
      </w:r>
      <w:r w:rsidR="006B6BFD" w:rsidRPr="004A0EE0">
        <w:rPr>
          <w:lang w:val="en-US"/>
        </w:rPr>
        <w:t xml:space="preserve">score </w:t>
      </w:r>
      <w:r w:rsidR="006B6BFD">
        <w:rPr>
          <w:lang w:val="en-US"/>
        </w:rPr>
        <w:t xml:space="preserve">of </w:t>
      </w:r>
      <w:r w:rsidR="00652C5D" w:rsidRPr="004A0EE0">
        <w:rPr>
          <w:lang w:val="en-US"/>
        </w:rPr>
        <w:t xml:space="preserve">60 from </w:t>
      </w:r>
      <w:r w:rsidR="00B26BC0">
        <w:rPr>
          <w:lang w:val="en-US"/>
        </w:rPr>
        <w:t xml:space="preserve">a </w:t>
      </w:r>
      <w:r w:rsidR="00652C5D" w:rsidRPr="004A0EE0">
        <w:rPr>
          <w:lang w:val="en-US"/>
        </w:rPr>
        <w:t xml:space="preserve">YOK based foreign language exams (score obtained at most 5 years ago) or </w:t>
      </w:r>
      <w:r w:rsidR="004A0EE0" w:rsidRPr="004A0EE0">
        <w:rPr>
          <w:lang w:val="en-US"/>
        </w:rPr>
        <w:t>equivalent</w:t>
      </w:r>
      <w:r w:rsidR="00652C5D" w:rsidRPr="004A0EE0">
        <w:rPr>
          <w:lang w:val="en-US"/>
        </w:rPr>
        <w:t xml:space="preserve"> score (obtained at most 3 years ago) from other international foreign language exams </w:t>
      </w:r>
      <w:r w:rsidR="006B6BFD">
        <w:rPr>
          <w:lang w:val="en-US"/>
        </w:rPr>
        <w:t>for</w:t>
      </w:r>
      <w:r w:rsidR="006B6BFD" w:rsidRPr="004A0EE0">
        <w:rPr>
          <w:lang w:val="en-US"/>
        </w:rPr>
        <w:t xml:space="preserve"> </w:t>
      </w:r>
      <w:r w:rsidR="00652C5D" w:rsidRPr="004A0EE0">
        <w:rPr>
          <w:lang w:val="en-US"/>
        </w:rPr>
        <w:t xml:space="preserve">which the equivalency is </w:t>
      </w:r>
      <w:r w:rsidR="004E02D7">
        <w:rPr>
          <w:lang w:val="en-US"/>
        </w:rPr>
        <w:t>ce</w:t>
      </w:r>
      <w:r w:rsidR="006B6BFD">
        <w:rPr>
          <w:lang w:val="en-US"/>
        </w:rPr>
        <w:t>rtified</w:t>
      </w:r>
      <w:r w:rsidR="006B6BFD" w:rsidRPr="004A0EE0">
        <w:rPr>
          <w:lang w:val="en-US"/>
        </w:rPr>
        <w:t xml:space="preserve"> </w:t>
      </w:r>
      <w:r w:rsidR="00652C5D" w:rsidRPr="004A0EE0">
        <w:rPr>
          <w:lang w:val="en-US"/>
        </w:rPr>
        <w:t>by</w:t>
      </w:r>
      <w:r w:rsidR="006B6BFD">
        <w:rPr>
          <w:lang w:val="en-US"/>
        </w:rPr>
        <w:t xml:space="preserve"> the</w:t>
      </w:r>
      <w:r w:rsidR="00652C5D" w:rsidRPr="004A0EE0">
        <w:rPr>
          <w:lang w:val="en-US"/>
        </w:rPr>
        <w:t xml:space="preserve"> OSYM Board.</w:t>
      </w:r>
    </w:p>
    <w:p w14:paraId="4121A110" w14:textId="77777777" w:rsidR="00652C5D" w:rsidRPr="004A0EE0" w:rsidRDefault="00652C5D" w:rsidP="00BC0C6F">
      <w:pPr>
        <w:jc w:val="both"/>
        <w:rPr>
          <w:lang w:val="en-US"/>
        </w:rPr>
      </w:pPr>
    </w:p>
    <w:p w14:paraId="422CC711" w14:textId="77777777" w:rsidR="00705AC8" w:rsidRPr="004A0EE0" w:rsidRDefault="006B6BFD" w:rsidP="00BC0C6F">
      <w:pPr>
        <w:jc w:val="both"/>
        <w:rPr>
          <w:lang w:val="en-US"/>
        </w:rPr>
      </w:pPr>
      <w:r>
        <w:rPr>
          <w:lang w:val="en-US"/>
        </w:rPr>
        <w:t>V</w:t>
      </w:r>
      <w:r w:rsidR="00652C5D" w:rsidRPr="004A0EE0">
        <w:rPr>
          <w:lang w:val="en-US"/>
        </w:rPr>
        <w:t>alid</w:t>
      </w:r>
      <w:r>
        <w:rPr>
          <w:lang w:val="en-US"/>
        </w:rPr>
        <w:t xml:space="preserve"> </w:t>
      </w:r>
      <w:r w:rsidR="00336120" w:rsidRPr="004A0EE0">
        <w:rPr>
          <w:lang w:val="en-US"/>
        </w:rPr>
        <w:t>KPDS, ÜDS, YDS</w:t>
      </w:r>
      <w:r>
        <w:rPr>
          <w:lang w:val="en-US"/>
        </w:rPr>
        <w:t>,</w:t>
      </w:r>
      <w:r w:rsidR="00336120" w:rsidRPr="004A0EE0">
        <w:rPr>
          <w:lang w:val="en-US"/>
        </w:rPr>
        <w:t xml:space="preserve"> </w:t>
      </w:r>
      <w:r w:rsidR="00652C5D" w:rsidRPr="004A0EE0">
        <w:rPr>
          <w:lang w:val="en-US"/>
        </w:rPr>
        <w:t>and</w:t>
      </w:r>
      <w:r w:rsidR="00336120" w:rsidRPr="004A0EE0">
        <w:rPr>
          <w:lang w:val="en-US"/>
        </w:rPr>
        <w:t xml:space="preserve"> e-YDS </w:t>
      </w:r>
      <w:r w:rsidR="00652C5D" w:rsidRPr="004A0EE0">
        <w:rPr>
          <w:lang w:val="en-US"/>
        </w:rPr>
        <w:t>scores</w:t>
      </w:r>
      <w:r>
        <w:rPr>
          <w:lang w:val="en-US"/>
        </w:rPr>
        <w:t xml:space="preserve">, within </w:t>
      </w:r>
      <w:r w:rsidR="00652C5D" w:rsidRPr="004A0EE0">
        <w:rPr>
          <w:lang w:val="en-US"/>
        </w:rPr>
        <w:t xml:space="preserve">5 years from the exam date. </w:t>
      </w:r>
    </w:p>
    <w:p w14:paraId="4ADDB25D" w14:textId="77777777" w:rsidR="00652C5D" w:rsidRPr="004A0EE0" w:rsidRDefault="00652C5D" w:rsidP="00BC0C6F">
      <w:pPr>
        <w:jc w:val="both"/>
        <w:rPr>
          <w:b/>
          <w:color w:val="0070C0"/>
          <w:lang w:val="en-US"/>
        </w:rPr>
      </w:pPr>
    </w:p>
    <w:p w14:paraId="361075CC" w14:textId="77777777" w:rsidR="00336120" w:rsidRPr="004A0EE0" w:rsidRDefault="00336120" w:rsidP="00BC0C6F">
      <w:pPr>
        <w:jc w:val="both"/>
        <w:rPr>
          <w:lang w:val="en-US"/>
        </w:rPr>
      </w:pPr>
      <w:r w:rsidRPr="004A0EE0">
        <w:rPr>
          <w:b/>
          <w:color w:val="0070C0"/>
          <w:lang w:val="en-US"/>
        </w:rPr>
        <w:t>TRANS</w:t>
      </w:r>
      <w:r w:rsidR="007472F2" w:rsidRPr="004A0EE0">
        <w:rPr>
          <w:b/>
          <w:color w:val="0070C0"/>
          <w:lang w:val="en-US"/>
        </w:rPr>
        <w:t>CRIPT</w:t>
      </w:r>
      <w:r w:rsidRPr="004A0EE0">
        <w:rPr>
          <w:lang w:val="en-US"/>
        </w:rPr>
        <w:t xml:space="preserve">: </w:t>
      </w:r>
      <w:r w:rsidR="007472F2" w:rsidRPr="004A0EE0">
        <w:rPr>
          <w:lang w:val="en-US"/>
        </w:rPr>
        <w:t xml:space="preserve">GPA </w:t>
      </w:r>
      <w:r w:rsidR="00EC36D3" w:rsidRPr="004A0EE0">
        <w:rPr>
          <w:lang w:val="en-US"/>
        </w:rPr>
        <w:t xml:space="preserve">80/100 or 3.00/4.00 from </w:t>
      </w:r>
      <w:r w:rsidR="006B6BFD">
        <w:rPr>
          <w:lang w:val="en-US"/>
        </w:rPr>
        <w:t xml:space="preserve">a </w:t>
      </w:r>
      <w:r w:rsidR="00EC36D3" w:rsidRPr="004A0EE0">
        <w:rPr>
          <w:lang w:val="en-US"/>
        </w:rPr>
        <w:t>Master</w:t>
      </w:r>
      <w:r w:rsidR="007472F2" w:rsidRPr="004A0EE0">
        <w:rPr>
          <w:lang w:val="en-US"/>
        </w:rPr>
        <w:t xml:space="preserve"> </w:t>
      </w:r>
      <w:r w:rsidR="006B6BFD" w:rsidRPr="004A0EE0">
        <w:rPr>
          <w:lang w:val="en-US"/>
        </w:rPr>
        <w:t xml:space="preserve">program </w:t>
      </w:r>
      <w:r w:rsidR="007472F2" w:rsidRPr="004A0EE0">
        <w:rPr>
          <w:lang w:val="en-US"/>
        </w:rPr>
        <w:t>with thesis.</w:t>
      </w:r>
      <w:r w:rsidRPr="004A0EE0">
        <w:rPr>
          <w:lang w:val="en-US"/>
        </w:rPr>
        <w:t xml:space="preserve"> </w:t>
      </w:r>
    </w:p>
    <w:p w14:paraId="3083EF0C" w14:textId="77777777" w:rsidR="00336120" w:rsidRPr="004A0EE0" w:rsidRDefault="007472F2" w:rsidP="00BC0C6F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404040"/>
          <w:lang w:val="en-US"/>
        </w:rPr>
      </w:pPr>
      <w:r w:rsidRPr="004A0EE0">
        <w:rPr>
          <w:b/>
          <w:color w:val="0070C0"/>
          <w:lang w:val="en-US"/>
        </w:rPr>
        <w:t>OTHER DOCUMENTS</w:t>
      </w:r>
      <w:r w:rsidR="00336120" w:rsidRPr="004A0EE0">
        <w:rPr>
          <w:lang w:val="en-US"/>
        </w:rPr>
        <w:t xml:space="preserve">: </w:t>
      </w:r>
    </w:p>
    <w:p w14:paraId="50767454" w14:textId="77777777" w:rsidR="00336120" w:rsidRPr="004A0EE0" w:rsidRDefault="007472F2" w:rsidP="00BC0C6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lang w:val="en-US"/>
        </w:rPr>
      </w:pPr>
      <w:r w:rsidRPr="004A0EE0">
        <w:rPr>
          <w:lang w:val="en-US"/>
        </w:rPr>
        <w:t>Copy of</w:t>
      </w:r>
      <w:r w:rsidR="006B6BFD">
        <w:rPr>
          <w:lang w:val="en-US"/>
        </w:rPr>
        <w:t xml:space="preserve"> the</w:t>
      </w:r>
      <w:r w:rsidRPr="004A0EE0">
        <w:rPr>
          <w:lang w:val="en-US"/>
        </w:rPr>
        <w:t xml:space="preserve"> ID document</w:t>
      </w:r>
    </w:p>
    <w:p w14:paraId="6B59939A" w14:textId="77777777" w:rsidR="00336120" w:rsidRPr="004A0EE0" w:rsidRDefault="007472F2" w:rsidP="00BC0C6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lang w:val="en-US"/>
        </w:rPr>
      </w:pPr>
      <w:r w:rsidRPr="004A0EE0">
        <w:rPr>
          <w:lang w:val="en-US"/>
        </w:rPr>
        <w:t>CV</w:t>
      </w:r>
    </w:p>
    <w:p w14:paraId="66807A06" w14:textId="77777777" w:rsidR="00336120" w:rsidRPr="004A0EE0" w:rsidRDefault="007472F2" w:rsidP="00BC0C6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lang w:val="en-US"/>
        </w:rPr>
      </w:pPr>
      <w:r w:rsidRPr="004A0EE0">
        <w:rPr>
          <w:lang w:val="en-US"/>
        </w:rPr>
        <w:t>Certificate or interim graduation certificate</w:t>
      </w:r>
    </w:p>
    <w:p w14:paraId="69D6146A" w14:textId="77777777" w:rsidR="00336120" w:rsidRPr="004A0EE0" w:rsidRDefault="007472F2" w:rsidP="00BC0C6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lang w:val="en-US"/>
        </w:rPr>
      </w:pPr>
      <w:r w:rsidRPr="004A0EE0">
        <w:rPr>
          <w:lang w:val="en-US"/>
        </w:rPr>
        <w:t>ALES/GRE/GMAT score document</w:t>
      </w:r>
    </w:p>
    <w:p w14:paraId="54DA1759" w14:textId="77777777" w:rsidR="00336120" w:rsidRPr="004A0EE0" w:rsidRDefault="007472F2" w:rsidP="00BC0C6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lang w:val="en-US"/>
        </w:rPr>
      </w:pPr>
      <w:r w:rsidRPr="004A0EE0">
        <w:rPr>
          <w:lang w:val="en-US"/>
        </w:rPr>
        <w:t xml:space="preserve">Foreign </w:t>
      </w:r>
      <w:r w:rsidR="006B6BFD">
        <w:rPr>
          <w:lang w:val="en-US"/>
        </w:rPr>
        <w:t>l</w:t>
      </w:r>
      <w:r w:rsidRPr="004A0EE0">
        <w:rPr>
          <w:lang w:val="en-US"/>
        </w:rPr>
        <w:t>anguage score document</w:t>
      </w:r>
    </w:p>
    <w:p w14:paraId="4DBEA04D" w14:textId="77777777" w:rsidR="00336120" w:rsidRPr="004A0EE0" w:rsidRDefault="007472F2" w:rsidP="00BC0C6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lang w:val="en-US"/>
        </w:rPr>
      </w:pPr>
      <w:r w:rsidRPr="004A0EE0">
        <w:rPr>
          <w:lang w:val="en-US"/>
        </w:rPr>
        <w:t>Transcript</w:t>
      </w:r>
    </w:p>
    <w:p w14:paraId="25188430" w14:textId="77777777" w:rsidR="00336120" w:rsidRPr="004A0EE0" w:rsidRDefault="007472F2" w:rsidP="00BC0C6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lang w:val="en-US"/>
        </w:rPr>
      </w:pPr>
      <w:r w:rsidRPr="004A0EE0">
        <w:rPr>
          <w:lang w:val="en-US"/>
        </w:rPr>
        <w:t>Cover letter (in English)</w:t>
      </w:r>
    </w:p>
    <w:p w14:paraId="3893F397" w14:textId="77777777" w:rsidR="00336120" w:rsidRPr="004A0EE0" w:rsidRDefault="007472F2" w:rsidP="00BC0C6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color w:val="FF0000"/>
          <w:lang w:val="en-US"/>
        </w:rPr>
      </w:pPr>
      <w:r w:rsidRPr="004A0EE0">
        <w:rPr>
          <w:lang w:val="en-US"/>
        </w:rPr>
        <w:t xml:space="preserve">Reference </w:t>
      </w:r>
      <w:r w:rsidR="006B6BFD">
        <w:rPr>
          <w:lang w:val="en-US"/>
        </w:rPr>
        <w:t>l</w:t>
      </w:r>
      <w:r w:rsidRPr="004A0EE0">
        <w:rPr>
          <w:lang w:val="en-US"/>
        </w:rPr>
        <w:t>etters (three copies</w:t>
      </w:r>
      <w:r w:rsidR="006B6BFD">
        <w:rPr>
          <w:lang w:val="en-US"/>
        </w:rPr>
        <w:t xml:space="preserve">, </w:t>
      </w:r>
      <w:r w:rsidRPr="004A0EE0">
        <w:rPr>
          <w:lang w:val="en-US"/>
        </w:rPr>
        <w:t>within a sealed envelope)</w:t>
      </w:r>
      <w:r w:rsidR="006B6BFD">
        <w:rPr>
          <w:lang w:val="en-US"/>
        </w:rPr>
        <w:t>, p</w:t>
      </w:r>
      <w:r w:rsidRPr="004A0EE0">
        <w:rPr>
          <w:lang w:val="en-US"/>
        </w:rPr>
        <w:t xml:space="preserve">lease bring </w:t>
      </w:r>
      <w:r w:rsidR="006B6BFD">
        <w:rPr>
          <w:lang w:val="en-US"/>
        </w:rPr>
        <w:t>these</w:t>
      </w:r>
      <w:r w:rsidR="006B6BFD" w:rsidRPr="004A0EE0">
        <w:rPr>
          <w:lang w:val="en-US"/>
        </w:rPr>
        <w:t xml:space="preserve"> </w:t>
      </w:r>
      <w:r w:rsidR="006B6BFD">
        <w:rPr>
          <w:lang w:val="en-US"/>
        </w:rPr>
        <w:t xml:space="preserve">with you </w:t>
      </w:r>
      <w:r w:rsidRPr="004A0EE0">
        <w:rPr>
          <w:lang w:val="en-US"/>
        </w:rPr>
        <w:t>to the interview</w:t>
      </w:r>
    </w:p>
    <w:p w14:paraId="1EF4ACA4" w14:textId="77777777" w:rsidR="00705AC8" w:rsidRPr="004A0EE0" w:rsidRDefault="007472F2" w:rsidP="00BC0C6F">
      <w:pPr>
        <w:jc w:val="both"/>
        <w:rPr>
          <w:b/>
          <w:color w:val="FF0000"/>
          <w:lang w:val="en-US"/>
        </w:rPr>
      </w:pPr>
      <w:r w:rsidRPr="004A0EE0">
        <w:rPr>
          <w:b/>
          <w:color w:val="FF0000"/>
          <w:lang w:val="en-US"/>
        </w:rPr>
        <w:t>EVALUATION</w:t>
      </w:r>
    </w:p>
    <w:p w14:paraId="2B8FDFAE" w14:textId="77777777" w:rsidR="0010631C" w:rsidRPr="004A0EE0" w:rsidRDefault="0010631C" w:rsidP="00BC0C6F">
      <w:pPr>
        <w:jc w:val="both"/>
        <w:rPr>
          <w:lang w:val="en-US"/>
        </w:rPr>
      </w:pPr>
    </w:p>
    <w:p w14:paraId="4984D05B" w14:textId="77777777" w:rsidR="006B6BFD" w:rsidRPr="004A0EE0" w:rsidRDefault="0010631C" w:rsidP="00BC0C6F">
      <w:pPr>
        <w:jc w:val="both"/>
        <w:rPr>
          <w:lang w:val="en-US"/>
        </w:rPr>
      </w:pPr>
      <w:r w:rsidRPr="004A0EE0">
        <w:rPr>
          <w:lang w:val="en-US"/>
        </w:rPr>
        <w:t xml:space="preserve">The </w:t>
      </w:r>
      <w:r w:rsidR="004A0EE0" w:rsidRPr="004A0EE0">
        <w:rPr>
          <w:lang w:val="en-US"/>
        </w:rPr>
        <w:t>successful</w:t>
      </w:r>
      <w:r w:rsidRPr="004A0EE0">
        <w:rPr>
          <w:lang w:val="en-US"/>
        </w:rPr>
        <w:t xml:space="preserve"> candidate must obtain a minimum of 70</w:t>
      </w:r>
      <w:r w:rsidR="004E02D7">
        <w:rPr>
          <w:lang w:val="en-US"/>
        </w:rPr>
        <w:t xml:space="preserve"> points</w:t>
      </w:r>
      <w:r w:rsidR="006B6BFD">
        <w:rPr>
          <w:lang w:val="en-US"/>
        </w:rPr>
        <w:t xml:space="preserve"> in</w:t>
      </w:r>
      <w:r w:rsidR="006B6BFD" w:rsidRPr="004A0EE0">
        <w:rPr>
          <w:lang w:val="en-US"/>
        </w:rPr>
        <w:t xml:space="preserve"> </w:t>
      </w:r>
      <w:r w:rsidRPr="004A0EE0">
        <w:rPr>
          <w:lang w:val="en-US"/>
        </w:rPr>
        <w:t xml:space="preserve">the evaluation. </w:t>
      </w:r>
      <w:r w:rsidR="006B6BFD">
        <w:rPr>
          <w:lang w:val="en-US"/>
        </w:rPr>
        <w:t>The s</w:t>
      </w:r>
      <w:r w:rsidRPr="004A0EE0">
        <w:rPr>
          <w:lang w:val="en-US"/>
        </w:rPr>
        <w:t xml:space="preserve">uccess score </w:t>
      </w:r>
      <w:r w:rsidR="006B6BFD">
        <w:rPr>
          <w:lang w:val="en-US"/>
        </w:rPr>
        <w:t>is composed of</w:t>
      </w:r>
      <w:r w:rsidR="006B6BFD" w:rsidRPr="004A0EE0">
        <w:rPr>
          <w:lang w:val="en-US"/>
        </w:rPr>
        <w:t xml:space="preserve"> </w:t>
      </w:r>
      <w:r w:rsidRPr="004A0EE0">
        <w:rPr>
          <w:lang w:val="en-US"/>
        </w:rPr>
        <w:t xml:space="preserve">25% </w:t>
      </w:r>
      <w:r w:rsidR="006B6BFD">
        <w:rPr>
          <w:lang w:val="en-US"/>
        </w:rPr>
        <w:t>from the</w:t>
      </w:r>
      <w:r w:rsidR="006B6BFD" w:rsidRPr="004A0EE0">
        <w:rPr>
          <w:lang w:val="en-US"/>
        </w:rPr>
        <w:t xml:space="preserve"> </w:t>
      </w:r>
      <w:r w:rsidRPr="004A0EE0">
        <w:rPr>
          <w:lang w:val="en-US"/>
        </w:rPr>
        <w:t xml:space="preserve">evaluation, 25% </w:t>
      </w:r>
      <w:r w:rsidR="006B6BFD">
        <w:rPr>
          <w:lang w:val="en-US"/>
        </w:rPr>
        <w:t>from the</w:t>
      </w:r>
      <w:r w:rsidR="006B6BFD" w:rsidRPr="004A0EE0">
        <w:rPr>
          <w:lang w:val="en-US"/>
        </w:rPr>
        <w:t xml:space="preserve"> </w:t>
      </w:r>
      <w:r w:rsidRPr="004A0EE0">
        <w:rPr>
          <w:lang w:val="en-US"/>
        </w:rPr>
        <w:t xml:space="preserve">undergraduate GPA, and 50% </w:t>
      </w:r>
      <w:r w:rsidR="006B6BFD">
        <w:rPr>
          <w:lang w:val="en-US"/>
        </w:rPr>
        <w:t>from the</w:t>
      </w:r>
      <w:r w:rsidR="006B6BFD" w:rsidRPr="004A0EE0">
        <w:rPr>
          <w:lang w:val="en-US"/>
        </w:rPr>
        <w:t xml:space="preserve"> </w:t>
      </w:r>
      <w:r w:rsidR="004A0EE0" w:rsidRPr="004A0EE0">
        <w:rPr>
          <w:lang w:val="en-US"/>
        </w:rPr>
        <w:t>ALES</w:t>
      </w:r>
      <w:r w:rsidR="006B6BFD">
        <w:rPr>
          <w:lang w:val="en-US"/>
        </w:rPr>
        <w:t xml:space="preserve"> score</w:t>
      </w:r>
      <w:r w:rsidR="004A0EE0" w:rsidRPr="004A0EE0">
        <w:rPr>
          <w:lang w:val="en-US"/>
        </w:rPr>
        <w:t xml:space="preserve">. </w:t>
      </w:r>
      <w:r w:rsidR="006B6BFD" w:rsidRPr="008A0F46">
        <w:rPr>
          <w:rFonts w:ascii="Calibri" w:hAnsi="Calibri"/>
          <w:color w:val="1F497D" w:themeColor="text2"/>
          <w:lang w:val="en-US"/>
        </w:rPr>
        <w:t xml:space="preserve">The students are </w:t>
      </w:r>
      <w:r w:rsidR="006B6BFD">
        <w:rPr>
          <w:rFonts w:ascii="Calibri" w:hAnsi="Calibri"/>
          <w:color w:val="1F497D" w:themeColor="text2"/>
          <w:lang w:val="en-US"/>
        </w:rPr>
        <w:t>selected</w:t>
      </w:r>
      <w:r w:rsidR="006B6BFD" w:rsidRPr="008A0F46">
        <w:rPr>
          <w:rFonts w:ascii="Calibri" w:hAnsi="Calibri"/>
          <w:color w:val="1F497D" w:themeColor="text2"/>
          <w:lang w:val="en-US"/>
        </w:rPr>
        <w:t xml:space="preserve"> to the program </w:t>
      </w:r>
      <w:r w:rsidR="006B6BFD">
        <w:rPr>
          <w:rFonts w:ascii="Calibri" w:hAnsi="Calibri"/>
          <w:color w:val="1F497D" w:themeColor="text2"/>
          <w:lang w:val="en-US"/>
        </w:rPr>
        <w:t xml:space="preserve">in order of their </w:t>
      </w:r>
      <w:r w:rsidR="006B6BFD" w:rsidRPr="008A0F46">
        <w:rPr>
          <w:rFonts w:ascii="Calibri" w:hAnsi="Calibri"/>
          <w:color w:val="1F497D" w:themeColor="text2"/>
          <w:lang w:val="en-US"/>
        </w:rPr>
        <w:t>success score</w:t>
      </w:r>
      <w:r w:rsidR="006B6BFD">
        <w:rPr>
          <w:rFonts w:ascii="Calibri" w:hAnsi="Calibri"/>
          <w:color w:val="1F497D" w:themeColor="text2"/>
          <w:lang w:val="en-US"/>
        </w:rPr>
        <w:t>s</w:t>
      </w:r>
      <w:r w:rsidR="006B6BFD" w:rsidRPr="008A0F46">
        <w:rPr>
          <w:rFonts w:ascii="Calibri" w:hAnsi="Calibri"/>
          <w:color w:val="1F497D" w:themeColor="text2"/>
          <w:lang w:val="en-US"/>
        </w:rPr>
        <w:t xml:space="preserve"> until the quota is filled. </w:t>
      </w:r>
      <w:r w:rsidR="006B6BFD" w:rsidRPr="008A0F46">
        <w:rPr>
          <w:lang w:val="en-US"/>
        </w:rPr>
        <w:t xml:space="preserve"> </w:t>
      </w:r>
    </w:p>
    <w:p w14:paraId="073A0B1A" w14:textId="77777777" w:rsidR="0010631C" w:rsidRPr="004A0EE0" w:rsidRDefault="0010631C" w:rsidP="00BC0C6F">
      <w:pPr>
        <w:jc w:val="both"/>
        <w:rPr>
          <w:lang w:val="en-US"/>
        </w:rPr>
      </w:pPr>
    </w:p>
    <w:p w14:paraId="58C8A854" w14:textId="77777777" w:rsidR="009C5714" w:rsidRPr="004A0EE0" w:rsidRDefault="009C5714" w:rsidP="00BC0C6F">
      <w:pPr>
        <w:jc w:val="both"/>
        <w:rPr>
          <w:lang w:val="en-US"/>
        </w:rPr>
      </w:pPr>
    </w:p>
    <w:p w14:paraId="24EE8E16" w14:textId="77777777" w:rsidR="009C5714" w:rsidRPr="004A0EE0" w:rsidRDefault="009C5714" w:rsidP="00BC0C6F">
      <w:pPr>
        <w:jc w:val="both"/>
        <w:rPr>
          <w:lang w:val="en-US"/>
        </w:rPr>
      </w:pPr>
    </w:p>
    <w:p w14:paraId="6ECDA739" w14:textId="77777777" w:rsidR="006B6BFD" w:rsidRDefault="009C5714" w:rsidP="00BC0C6F">
      <w:pPr>
        <w:jc w:val="both"/>
        <w:rPr>
          <w:lang w:val="en-US"/>
        </w:rPr>
      </w:pPr>
      <w:r w:rsidRPr="004A0EE0">
        <w:rPr>
          <w:lang w:val="en-US"/>
        </w:rPr>
        <w:t xml:space="preserve">During the application, </w:t>
      </w:r>
    </w:p>
    <w:p w14:paraId="62952F9D" w14:textId="77777777" w:rsidR="006B6BFD" w:rsidRDefault="006B6BFD" w:rsidP="00BC0C6F">
      <w:pPr>
        <w:jc w:val="both"/>
        <w:rPr>
          <w:lang w:val="en-US"/>
        </w:rPr>
      </w:pPr>
    </w:p>
    <w:p w14:paraId="10508842" w14:textId="77777777" w:rsidR="00336120" w:rsidRDefault="006B6BFD" w:rsidP="00BC0C6F">
      <w:pPr>
        <w:jc w:val="both"/>
        <w:rPr>
          <w:rFonts w:ascii="Calibri" w:hAnsi="Calibri"/>
          <w:color w:val="1F497D" w:themeColor="text2"/>
          <w:lang w:val="en-US"/>
        </w:rPr>
      </w:pPr>
      <w:r>
        <w:rPr>
          <w:rFonts w:ascii="Calibri" w:hAnsi="Calibri"/>
          <w:color w:val="1F497D" w:themeColor="text2"/>
          <w:lang w:val="en-US"/>
        </w:rPr>
        <w:t>I</w:t>
      </w:r>
      <w:r w:rsidRPr="00382AC0">
        <w:rPr>
          <w:rFonts w:ascii="Calibri" w:hAnsi="Calibri"/>
          <w:color w:val="1F497D" w:themeColor="text2"/>
          <w:lang w:val="en-US"/>
        </w:rPr>
        <w:t xml:space="preserve">f </w:t>
      </w:r>
      <w:r>
        <w:rPr>
          <w:rFonts w:ascii="Calibri" w:hAnsi="Calibri"/>
          <w:color w:val="1F497D" w:themeColor="text2"/>
          <w:lang w:val="en-US"/>
        </w:rPr>
        <w:t>a</w:t>
      </w:r>
      <w:r w:rsidRPr="00382AC0">
        <w:rPr>
          <w:rFonts w:ascii="Calibri" w:hAnsi="Calibri"/>
          <w:color w:val="1F497D" w:themeColor="text2"/>
          <w:lang w:val="en-US"/>
        </w:rPr>
        <w:t xml:space="preserve"> student</w:t>
      </w:r>
      <w:r w:rsidR="005A4281">
        <w:rPr>
          <w:rFonts w:ascii="Calibri" w:hAnsi="Calibri"/>
          <w:color w:val="1F497D" w:themeColor="text2"/>
          <w:lang w:val="en-US"/>
        </w:rPr>
        <w:t>, at</w:t>
      </w:r>
      <w:r>
        <w:rPr>
          <w:rFonts w:ascii="Calibri" w:hAnsi="Calibri"/>
          <w:color w:val="1F497D" w:themeColor="text2"/>
          <w:lang w:val="en-US"/>
        </w:rPr>
        <w:t xml:space="preserve"> the time of application, did </w:t>
      </w:r>
      <w:r w:rsidRPr="00382AC0">
        <w:rPr>
          <w:rFonts w:ascii="Calibri" w:hAnsi="Calibri"/>
          <w:color w:val="1F497D" w:themeColor="text2"/>
          <w:lang w:val="en-US"/>
        </w:rPr>
        <w:t>not graduate yet</w:t>
      </w:r>
      <w:r>
        <w:rPr>
          <w:rFonts w:ascii="Calibri" w:hAnsi="Calibri"/>
          <w:color w:val="1F497D" w:themeColor="text2"/>
          <w:lang w:val="en-US"/>
        </w:rPr>
        <w:t>,</w:t>
      </w:r>
      <w:r w:rsidRPr="008A0F46">
        <w:rPr>
          <w:rFonts w:ascii="Calibri" w:hAnsi="Calibri"/>
          <w:color w:val="1F497D" w:themeColor="text2"/>
          <w:lang w:val="en-US"/>
        </w:rPr>
        <w:t xml:space="preserve"> the graduation GPA </w:t>
      </w:r>
      <w:r>
        <w:rPr>
          <w:rFonts w:ascii="Calibri" w:hAnsi="Calibri"/>
          <w:color w:val="1F497D" w:themeColor="text2"/>
          <w:lang w:val="en-US"/>
        </w:rPr>
        <w:t>will be</w:t>
      </w:r>
      <w:r w:rsidRPr="008A0F46">
        <w:rPr>
          <w:rFonts w:ascii="Calibri" w:hAnsi="Calibri"/>
          <w:color w:val="1F497D" w:themeColor="text2"/>
          <w:lang w:val="en-US"/>
        </w:rPr>
        <w:t xml:space="preserve"> based on an up-to-date GPA instead of </w:t>
      </w:r>
      <w:r>
        <w:rPr>
          <w:rFonts w:ascii="Calibri" w:hAnsi="Calibri"/>
          <w:color w:val="1F497D" w:themeColor="text2"/>
          <w:lang w:val="en-US"/>
        </w:rPr>
        <w:t xml:space="preserve">the </w:t>
      </w:r>
      <w:r w:rsidRPr="008A0F46">
        <w:rPr>
          <w:rFonts w:ascii="Calibri" w:hAnsi="Calibri"/>
          <w:color w:val="1F497D" w:themeColor="text2"/>
          <w:lang w:val="en-US"/>
        </w:rPr>
        <w:t xml:space="preserve">undergraduate CGPA. </w:t>
      </w:r>
      <w:r>
        <w:rPr>
          <w:rFonts w:ascii="Calibri" w:hAnsi="Calibri"/>
          <w:color w:val="1F497D" w:themeColor="text2"/>
          <w:lang w:val="en-US"/>
        </w:rPr>
        <w:t>Should</w:t>
      </w:r>
      <w:r w:rsidRPr="008A0F46">
        <w:rPr>
          <w:rFonts w:ascii="Calibri" w:hAnsi="Calibri"/>
          <w:color w:val="1F497D" w:themeColor="text2"/>
          <w:lang w:val="en-US"/>
        </w:rPr>
        <w:t xml:space="preserve"> there be a </w:t>
      </w:r>
      <w:r>
        <w:rPr>
          <w:rFonts w:ascii="Calibri" w:hAnsi="Calibri"/>
          <w:color w:val="1F497D" w:themeColor="text2"/>
          <w:lang w:val="en-US"/>
        </w:rPr>
        <w:t>tie</w:t>
      </w:r>
      <w:r w:rsidRPr="008A0F46">
        <w:rPr>
          <w:rFonts w:ascii="Calibri" w:hAnsi="Calibri"/>
          <w:color w:val="1F497D" w:themeColor="text2"/>
          <w:lang w:val="en-US"/>
        </w:rPr>
        <w:t xml:space="preserve"> </w:t>
      </w:r>
      <w:r>
        <w:rPr>
          <w:rFonts w:ascii="Calibri" w:hAnsi="Calibri"/>
          <w:color w:val="1F497D" w:themeColor="text2"/>
          <w:lang w:val="en-US"/>
        </w:rPr>
        <w:t>in</w:t>
      </w:r>
      <w:r w:rsidRPr="008A0F46">
        <w:rPr>
          <w:rFonts w:ascii="Calibri" w:hAnsi="Calibri"/>
          <w:color w:val="1F497D" w:themeColor="text2"/>
          <w:lang w:val="en-US"/>
        </w:rPr>
        <w:t xml:space="preserve"> the </w:t>
      </w:r>
      <w:r>
        <w:rPr>
          <w:rFonts w:ascii="Calibri" w:hAnsi="Calibri"/>
          <w:color w:val="1F497D" w:themeColor="text2"/>
          <w:lang w:val="en-US"/>
        </w:rPr>
        <w:t xml:space="preserve">success score </w:t>
      </w:r>
      <w:r w:rsidRPr="008A0F46">
        <w:rPr>
          <w:rFonts w:ascii="Calibri" w:hAnsi="Calibri"/>
          <w:color w:val="1F497D" w:themeColor="text2"/>
          <w:lang w:val="en-US"/>
        </w:rPr>
        <w:t xml:space="preserve">ranking, the candidate </w:t>
      </w:r>
      <w:r>
        <w:rPr>
          <w:rFonts w:ascii="Calibri" w:hAnsi="Calibri"/>
          <w:color w:val="1F497D" w:themeColor="text2"/>
          <w:lang w:val="en-US"/>
        </w:rPr>
        <w:t>with</w:t>
      </w:r>
      <w:r w:rsidRPr="008A0F46">
        <w:rPr>
          <w:rFonts w:ascii="Calibri" w:hAnsi="Calibri"/>
          <w:color w:val="1F497D" w:themeColor="text2"/>
          <w:lang w:val="en-US"/>
        </w:rPr>
        <w:t xml:space="preserve"> the higher up-to-date GPA score will </w:t>
      </w:r>
      <w:r>
        <w:rPr>
          <w:rFonts w:ascii="Calibri" w:hAnsi="Calibri"/>
          <w:color w:val="1F497D" w:themeColor="text2"/>
          <w:lang w:val="en-US"/>
        </w:rPr>
        <w:t>receive</w:t>
      </w:r>
      <w:r w:rsidRPr="008A0F46">
        <w:rPr>
          <w:rFonts w:ascii="Calibri" w:hAnsi="Calibri"/>
          <w:color w:val="1F497D" w:themeColor="text2"/>
          <w:lang w:val="en-US"/>
        </w:rPr>
        <w:t xml:space="preserve"> priority.</w:t>
      </w:r>
    </w:p>
    <w:p w14:paraId="7C8806DE" w14:textId="77777777" w:rsidR="006B6BFD" w:rsidRPr="004A0EE0" w:rsidRDefault="006B6BFD" w:rsidP="00BC0C6F">
      <w:pPr>
        <w:jc w:val="both"/>
        <w:rPr>
          <w:lang w:val="en-US"/>
        </w:rPr>
      </w:pPr>
    </w:p>
    <w:p w14:paraId="097C6A03" w14:textId="77777777" w:rsidR="00336120" w:rsidRPr="004A0EE0" w:rsidRDefault="00336120" w:rsidP="00BC0C6F">
      <w:pPr>
        <w:jc w:val="both"/>
        <w:rPr>
          <w:strike/>
          <w:lang w:val="en-US"/>
        </w:rPr>
      </w:pPr>
    </w:p>
    <w:p w14:paraId="04FBB635" w14:textId="77777777" w:rsidR="00336120" w:rsidRPr="004A0EE0" w:rsidRDefault="001338FD" w:rsidP="00BC0C6F">
      <w:pPr>
        <w:jc w:val="both"/>
        <w:rPr>
          <w:b/>
          <w:color w:val="FF0000"/>
          <w:lang w:val="en-US"/>
        </w:rPr>
      </w:pPr>
      <w:r w:rsidRPr="004A0EE0">
        <w:rPr>
          <w:b/>
          <w:color w:val="FF0000"/>
          <w:lang w:val="en-US"/>
        </w:rPr>
        <w:t>PhD EDUCATION PROCESS</w:t>
      </w:r>
    </w:p>
    <w:p w14:paraId="4789BCCF" w14:textId="77777777" w:rsidR="00336120" w:rsidRPr="004A0EE0" w:rsidRDefault="006B6BFD" w:rsidP="00BC0C6F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="004E02D7">
        <w:rPr>
          <w:u w:val="single"/>
          <w:lang w:val="en-US"/>
        </w:rPr>
        <w:t xml:space="preserve">PhD training </w:t>
      </w:r>
      <w:r w:rsidR="009C5714" w:rsidRPr="004A0EE0">
        <w:rPr>
          <w:lang w:val="en-US"/>
        </w:rPr>
        <w:t xml:space="preserve">and </w:t>
      </w:r>
      <w:r w:rsidR="00B04B0C" w:rsidRPr="004A0EE0">
        <w:rPr>
          <w:lang w:val="en-US"/>
        </w:rPr>
        <w:t>course load/obligations</w:t>
      </w:r>
      <w:r w:rsidR="00EC36D3" w:rsidRPr="004A0EE0">
        <w:rPr>
          <w:lang w:val="en-US"/>
        </w:rPr>
        <w:t xml:space="preserve"> </w:t>
      </w:r>
    </w:p>
    <w:p w14:paraId="0A1D3BD3" w14:textId="77777777" w:rsidR="00152E96" w:rsidRPr="004A0EE0" w:rsidRDefault="00152E96" w:rsidP="00BC0C6F">
      <w:pPr>
        <w:jc w:val="both"/>
        <w:rPr>
          <w:lang w:val="en-US"/>
        </w:rPr>
      </w:pPr>
    </w:p>
    <w:p w14:paraId="1E8CD357" w14:textId="4AD7573D" w:rsidR="00EC36D3" w:rsidRDefault="003C316C" w:rsidP="00BC0C6F">
      <w:pPr>
        <w:jc w:val="both"/>
        <w:rPr>
          <w:lang w:val="en-US"/>
        </w:rPr>
      </w:pPr>
      <w:r>
        <w:rPr>
          <w:lang w:val="en-US"/>
        </w:rPr>
        <w:t>The e</w:t>
      </w:r>
      <w:r w:rsidR="00EC36D3" w:rsidRPr="004A0EE0">
        <w:rPr>
          <w:lang w:val="en-US"/>
        </w:rPr>
        <w:t xml:space="preserve">ducational program consists of seven courses </w:t>
      </w:r>
      <w:r>
        <w:rPr>
          <w:lang w:val="en-US"/>
        </w:rPr>
        <w:t>with a</w:t>
      </w:r>
      <w:r w:rsidRPr="004A0EE0">
        <w:rPr>
          <w:lang w:val="en-US"/>
        </w:rPr>
        <w:t xml:space="preserve"> </w:t>
      </w:r>
      <w:r w:rsidR="00EC36D3" w:rsidRPr="00A7077A">
        <w:rPr>
          <w:lang w:val="en-US"/>
        </w:rPr>
        <w:t xml:space="preserve">minimum </w:t>
      </w:r>
      <w:r w:rsidRPr="00A7077A">
        <w:rPr>
          <w:lang w:val="en-US"/>
        </w:rPr>
        <w:t xml:space="preserve">of </w:t>
      </w:r>
      <w:r w:rsidR="00EC36D3" w:rsidRPr="00A7077A">
        <w:rPr>
          <w:lang w:val="en-US"/>
        </w:rPr>
        <w:t xml:space="preserve">21 credits </w:t>
      </w:r>
      <w:r w:rsidR="00B26BC0" w:rsidRPr="00A7077A">
        <w:rPr>
          <w:lang w:val="en-US"/>
        </w:rPr>
        <w:t>from</w:t>
      </w:r>
      <w:r w:rsidR="00EC36D3" w:rsidRPr="00A7077A">
        <w:rPr>
          <w:lang w:val="en-US"/>
        </w:rPr>
        <w:t xml:space="preserve"> the </w:t>
      </w:r>
      <w:r w:rsidR="004E02D7" w:rsidRPr="00A7077A">
        <w:rPr>
          <w:lang w:val="en-US"/>
        </w:rPr>
        <w:t xml:space="preserve">following </w:t>
      </w:r>
      <w:r w:rsidR="00EC36D3" w:rsidRPr="00A7077A">
        <w:rPr>
          <w:lang w:val="en-US"/>
        </w:rPr>
        <w:t>course groups</w:t>
      </w:r>
      <w:r w:rsidR="004E02D7" w:rsidRPr="00A7077A">
        <w:rPr>
          <w:lang w:val="en-US"/>
        </w:rPr>
        <w:t>:</w:t>
      </w:r>
      <w:r w:rsidR="00EC36D3" w:rsidRPr="00A7077A">
        <w:rPr>
          <w:lang w:val="en-US"/>
        </w:rPr>
        <w:t xml:space="preserve"> </w:t>
      </w:r>
      <w:r w:rsidR="00B26BC0" w:rsidRPr="00A7077A">
        <w:rPr>
          <w:lang w:val="en-US"/>
        </w:rPr>
        <w:t xml:space="preserve">the </w:t>
      </w:r>
      <w:r w:rsidR="004E02D7" w:rsidRPr="00A7077A">
        <w:rPr>
          <w:lang w:val="en-US"/>
        </w:rPr>
        <w:t xml:space="preserve">courses </w:t>
      </w:r>
      <w:r w:rsidR="00EC36D3" w:rsidRPr="00A7077A">
        <w:rPr>
          <w:lang w:val="en-US"/>
        </w:rPr>
        <w:t xml:space="preserve">described </w:t>
      </w:r>
      <w:r w:rsidR="00B26BC0" w:rsidRPr="00A7077A">
        <w:rPr>
          <w:lang w:val="en-US"/>
        </w:rPr>
        <w:t xml:space="preserve">in </w:t>
      </w:r>
      <w:r w:rsidR="00EC36D3" w:rsidRPr="00A7077A">
        <w:rPr>
          <w:lang w:val="en-US"/>
        </w:rPr>
        <w:t xml:space="preserve">the education program, </w:t>
      </w:r>
      <w:r w:rsidR="00B26BC0" w:rsidRPr="00A7077A">
        <w:rPr>
          <w:lang w:val="en-US"/>
        </w:rPr>
        <w:t xml:space="preserve">the </w:t>
      </w:r>
      <w:r w:rsidR="00EC36D3" w:rsidRPr="00A7077A">
        <w:rPr>
          <w:lang w:val="en-US"/>
        </w:rPr>
        <w:t xml:space="preserve">seminar, </w:t>
      </w:r>
      <w:r w:rsidR="00B26BC0" w:rsidRPr="00A7077A">
        <w:rPr>
          <w:lang w:val="en-US"/>
        </w:rPr>
        <w:t xml:space="preserve">the </w:t>
      </w:r>
      <w:r w:rsidR="00EC36D3" w:rsidRPr="00A7077A">
        <w:rPr>
          <w:lang w:val="en-US"/>
        </w:rPr>
        <w:t>thesis proposal</w:t>
      </w:r>
      <w:r w:rsidR="00B26BC0" w:rsidRPr="00A7077A">
        <w:rPr>
          <w:lang w:val="en-US"/>
        </w:rPr>
        <w:t>,</w:t>
      </w:r>
      <w:r w:rsidR="00EC36D3" w:rsidRPr="00A7077A">
        <w:rPr>
          <w:lang w:val="en-US"/>
        </w:rPr>
        <w:t xml:space="preserve"> and </w:t>
      </w:r>
      <w:r w:rsidR="00B26BC0" w:rsidRPr="00A7077A">
        <w:rPr>
          <w:lang w:val="en-US"/>
        </w:rPr>
        <w:t xml:space="preserve">the </w:t>
      </w:r>
      <w:r w:rsidR="00EC36D3" w:rsidRPr="00A7077A">
        <w:rPr>
          <w:lang w:val="en-US"/>
        </w:rPr>
        <w:t xml:space="preserve">specialization field </w:t>
      </w:r>
      <w:r w:rsidR="00B26BC0" w:rsidRPr="00A7077A">
        <w:rPr>
          <w:lang w:val="en-US"/>
        </w:rPr>
        <w:t>course</w:t>
      </w:r>
      <w:r w:rsidR="00EC36D3" w:rsidRPr="00A7077A">
        <w:rPr>
          <w:lang w:val="en-US"/>
        </w:rPr>
        <w:t xml:space="preserve">, </w:t>
      </w:r>
      <w:r w:rsidR="00B26BC0" w:rsidRPr="00A7077A">
        <w:rPr>
          <w:lang w:val="en-US"/>
        </w:rPr>
        <w:t xml:space="preserve">the </w:t>
      </w:r>
      <w:r w:rsidR="00EC36D3" w:rsidRPr="00A7077A">
        <w:rPr>
          <w:lang w:val="en-US"/>
        </w:rPr>
        <w:t xml:space="preserve">qualification exam, and </w:t>
      </w:r>
      <w:r w:rsidR="00B26BC0" w:rsidRPr="00A7077A">
        <w:rPr>
          <w:lang w:val="en-US"/>
        </w:rPr>
        <w:t xml:space="preserve">the </w:t>
      </w:r>
      <w:r w:rsidR="00EC36D3" w:rsidRPr="00A7077A">
        <w:rPr>
          <w:lang w:val="en-US"/>
        </w:rPr>
        <w:t>thesis.</w:t>
      </w:r>
    </w:p>
    <w:p w14:paraId="423AA6C9" w14:textId="77777777" w:rsidR="008E027A" w:rsidRPr="005A4281" w:rsidRDefault="008E027A" w:rsidP="00BC0C6F">
      <w:pPr>
        <w:jc w:val="both"/>
        <w:rPr>
          <w:u w:val="single"/>
          <w:lang w:val="en-US"/>
        </w:rPr>
      </w:pPr>
    </w:p>
    <w:p w14:paraId="26631038" w14:textId="7A526DB8" w:rsidR="007E3882" w:rsidRPr="004A0EE0" w:rsidRDefault="00EC36D3" w:rsidP="00BC0C6F">
      <w:pPr>
        <w:jc w:val="both"/>
        <w:rPr>
          <w:lang w:val="en-US"/>
        </w:rPr>
      </w:pPr>
      <w:r w:rsidRPr="004A0EE0">
        <w:rPr>
          <w:lang w:val="en-US"/>
        </w:rPr>
        <w:t>The student</w:t>
      </w:r>
      <w:r w:rsidR="003C316C">
        <w:rPr>
          <w:lang w:val="en-US"/>
        </w:rPr>
        <w:t>s</w:t>
      </w:r>
      <w:r w:rsidRPr="004A0EE0">
        <w:rPr>
          <w:lang w:val="en-US"/>
        </w:rPr>
        <w:t xml:space="preserve"> must take </w:t>
      </w:r>
      <w:r w:rsidR="00B26BC0" w:rsidRPr="004A0EE0">
        <w:rPr>
          <w:lang w:val="en-US"/>
        </w:rPr>
        <w:t>each semester</w:t>
      </w:r>
      <w:r w:rsidR="00B26BC0">
        <w:rPr>
          <w:lang w:val="en-US"/>
        </w:rPr>
        <w:t xml:space="preserve"> </w:t>
      </w:r>
      <w:r w:rsidR="003C316C">
        <w:rPr>
          <w:lang w:val="en-US"/>
        </w:rPr>
        <w:t xml:space="preserve">course with </w:t>
      </w:r>
      <w:r w:rsidRPr="004A0EE0">
        <w:rPr>
          <w:lang w:val="en-US"/>
        </w:rPr>
        <w:t xml:space="preserve">30 AKTS </w:t>
      </w:r>
      <w:r w:rsidR="003C316C">
        <w:rPr>
          <w:lang w:val="en-US"/>
        </w:rPr>
        <w:t>in total</w:t>
      </w:r>
      <w:r w:rsidRPr="004A0EE0">
        <w:rPr>
          <w:lang w:val="en-US"/>
        </w:rPr>
        <w:t xml:space="preserve">. The total credit for </w:t>
      </w:r>
      <w:r w:rsidR="003C316C">
        <w:rPr>
          <w:lang w:val="en-US"/>
        </w:rPr>
        <w:t xml:space="preserve">the </w:t>
      </w:r>
      <w:r w:rsidRPr="004A0EE0">
        <w:rPr>
          <w:lang w:val="en-US"/>
        </w:rPr>
        <w:t xml:space="preserve">thesis is 120 AKTS </w:t>
      </w:r>
      <w:r w:rsidR="003C316C">
        <w:rPr>
          <w:lang w:val="en-US"/>
        </w:rPr>
        <w:t>and</w:t>
      </w:r>
      <w:r w:rsidR="003C316C" w:rsidRPr="004A0EE0">
        <w:rPr>
          <w:lang w:val="en-US"/>
        </w:rPr>
        <w:t xml:space="preserve"> </w:t>
      </w:r>
      <w:r w:rsidRPr="004A0EE0">
        <w:rPr>
          <w:lang w:val="en-US"/>
        </w:rPr>
        <w:t xml:space="preserve">the total AKTS for the program is 240. </w:t>
      </w:r>
      <w:r w:rsidR="007E3882" w:rsidRPr="004A0EE0">
        <w:rPr>
          <w:lang w:val="en-US"/>
        </w:rPr>
        <w:t>During the PhD education, student</w:t>
      </w:r>
      <w:r w:rsidR="003C316C">
        <w:rPr>
          <w:lang w:val="en-US"/>
        </w:rPr>
        <w:t>s</w:t>
      </w:r>
      <w:r w:rsidR="007E3882" w:rsidRPr="004A0EE0">
        <w:rPr>
          <w:lang w:val="en-US"/>
        </w:rPr>
        <w:t xml:space="preserve"> must complete </w:t>
      </w:r>
      <w:r w:rsidR="003C316C" w:rsidRPr="004A0EE0">
        <w:rPr>
          <w:lang w:val="en-US"/>
        </w:rPr>
        <w:t xml:space="preserve">courses </w:t>
      </w:r>
      <w:r w:rsidR="003C316C">
        <w:rPr>
          <w:lang w:val="en-US"/>
        </w:rPr>
        <w:t xml:space="preserve">for a </w:t>
      </w:r>
      <w:r w:rsidR="007E3882" w:rsidRPr="004A0EE0">
        <w:rPr>
          <w:lang w:val="en-US"/>
        </w:rPr>
        <w:t>total of 120 AKTS within four semester</w:t>
      </w:r>
      <w:r w:rsidR="003C316C">
        <w:rPr>
          <w:lang w:val="en-US"/>
        </w:rPr>
        <w:t>s</w:t>
      </w:r>
      <w:r w:rsidR="007E3882" w:rsidRPr="004A0EE0">
        <w:rPr>
          <w:lang w:val="en-US"/>
        </w:rPr>
        <w:t xml:space="preserve">. The PhD </w:t>
      </w:r>
      <w:r w:rsidR="004A0EE0" w:rsidRPr="004A0EE0">
        <w:rPr>
          <w:lang w:val="en-US"/>
        </w:rPr>
        <w:t>program must</w:t>
      </w:r>
      <w:r w:rsidR="007E3882" w:rsidRPr="004A0EE0">
        <w:rPr>
          <w:lang w:val="en-US"/>
        </w:rPr>
        <w:t xml:space="preserve"> be completed </w:t>
      </w:r>
      <w:r w:rsidR="003C316C">
        <w:rPr>
          <w:lang w:val="en-US"/>
        </w:rPr>
        <w:t>within</w:t>
      </w:r>
      <w:r w:rsidR="007E3882" w:rsidRPr="004A0EE0">
        <w:rPr>
          <w:lang w:val="en-US"/>
        </w:rPr>
        <w:t xml:space="preserve"> six years.</w:t>
      </w:r>
    </w:p>
    <w:p w14:paraId="4171EA84" w14:textId="77777777" w:rsidR="00336120" w:rsidRDefault="00336120" w:rsidP="00BC0C6F">
      <w:pPr>
        <w:jc w:val="both"/>
        <w:rPr>
          <w:lang w:val="en-US"/>
        </w:rPr>
      </w:pPr>
    </w:p>
    <w:p w14:paraId="4A3EB04E" w14:textId="77777777" w:rsidR="003C316C" w:rsidRPr="004A0EE0" w:rsidRDefault="003C316C" w:rsidP="00BC0C6F">
      <w:pPr>
        <w:jc w:val="both"/>
        <w:rPr>
          <w:lang w:val="en-US"/>
        </w:rPr>
      </w:pPr>
    </w:p>
    <w:p w14:paraId="61FE7ED2" w14:textId="77777777" w:rsidR="00336120" w:rsidRPr="004A0EE0" w:rsidRDefault="00336120" w:rsidP="00BC0C6F">
      <w:pPr>
        <w:jc w:val="both"/>
        <w:rPr>
          <w:b/>
          <w:color w:val="FF0000"/>
          <w:lang w:val="en-US"/>
        </w:rPr>
      </w:pPr>
      <w:r w:rsidRPr="004A0EE0">
        <w:rPr>
          <w:b/>
          <w:color w:val="FF0000"/>
          <w:lang w:val="en-US"/>
        </w:rPr>
        <w:t>1</w:t>
      </w:r>
      <w:r w:rsidR="007E09B4" w:rsidRPr="004A0EE0">
        <w:rPr>
          <w:b/>
          <w:color w:val="FF0000"/>
          <w:vertAlign w:val="superscript"/>
          <w:lang w:val="en-US"/>
        </w:rPr>
        <w:t>st</w:t>
      </w:r>
      <w:r w:rsidRPr="004A0EE0">
        <w:rPr>
          <w:b/>
          <w:color w:val="FF0000"/>
          <w:lang w:val="en-US"/>
        </w:rPr>
        <w:t xml:space="preserve"> </w:t>
      </w:r>
      <w:r w:rsidR="001338FD" w:rsidRPr="004A0EE0">
        <w:rPr>
          <w:b/>
          <w:color w:val="FF0000"/>
          <w:lang w:val="en-US"/>
        </w:rPr>
        <w:t>Semester</w:t>
      </w:r>
    </w:p>
    <w:p w14:paraId="7B5419FF" w14:textId="474827ED" w:rsidR="007E3882" w:rsidRPr="004A0EE0" w:rsidRDefault="007E3882" w:rsidP="00BC0C6F">
      <w:pPr>
        <w:jc w:val="both"/>
        <w:rPr>
          <w:lang w:val="en-US"/>
        </w:rPr>
      </w:pPr>
      <w:r w:rsidRPr="004A0EE0">
        <w:rPr>
          <w:lang w:val="en-US"/>
        </w:rPr>
        <w:t>The supervisor of the student is appointed at the beginning of the semester (</w:t>
      </w:r>
      <w:r w:rsidR="003C316C">
        <w:rPr>
          <w:lang w:val="en-US"/>
        </w:rPr>
        <w:t>s</w:t>
      </w:r>
      <w:r w:rsidRPr="004A0EE0">
        <w:rPr>
          <w:lang w:val="en-US"/>
        </w:rPr>
        <w:t>upervisor</w:t>
      </w:r>
      <w:r w:rsidR="003C316C">
        <w:rPr>
          <w:lang w:val="en-US"/>
        </w:rPr>
        <w:t>s</w:t>
      </w:r>
      <w:r w:rsidRPr="004A0EE0">
        <w:rPr>
          <w:lang w:val="en-US"/>
        </w:rPr>
        <w:t xml:space="preserve"> can supervise </w:t>
      </w:r>
      <w:r w:rsidR="003C316C">
        <w:rPr>
          <w:lang w:val="en-US"/>
        </w:rPr>
        <w:t xml:space="preserve">at most </w:t>
      </w:r>
      <w:r w:rsidRPr="004A0EE0">
        <w:rPr>
          <w:lang w:val="en-US"/>
        </w:rPr>
        <w:t>10 students</w:t>
      </w:r>
      <w:r w:rsidR="003C316C">
        <w:rPr>
          <w:lang w:val="en-US"/>
        </w:rPr>
        <w:t xml:space="preserve"> at a time a</w:t>
      </w:r>
      <w:r w:rsidRPr="004A0EE0">
        <w:rPr>
          <w:lang w:val="en-US"/>
        </w:rPr>
        <w:t xml:space="preserve">nd of </w:t>
      </w:r>
      <w:r w:rsidR="003C316C">
        <w:rPr>
          <w:lang w:val="en-US"/>
        </w:rPr>
        <w:t>these</w:t>
      </w:r>
      <w:r w:rsidR="003C316C" w:rsidRPr="004A0EE0">
        <w:rPr>
          <w:lang w:val="en-US"/>
        </w:rPr>
        <w:t xml:space="preserve"> </w:t>
      </w:r>
      <w:r w:rsidR="003C316C">
        <w:rPr>
          <w:lang w:val="en-US"/>
        </w:rPr>
        <w:t>up to</w:t>
      </w:r>
      <w:r w:rsidRPr="004A0EE0">
        <w:rPr>
          <w:lang w:val="en-US"/>
        </w:rPr>
        <w:t xml:space="preserve"> five can be PhD students).</w:t>
      </w:r>
    </w:p>
    <w:p w14:paraId="6476586D" w14:textId="36308125" w:rsidR="007E3882" w:rsidRPr="004E02D7" w:rsidRDefault="003C316C" w:rsidP="00BC0C6F">
      <w:pPr>
        <w:jc w:val="both"/>
        <w:rPr>
          <w:lang w:val="en-US"/>
        </w:rPr>
      </w:pPr>
      <w:r>
        <w:rPr>
          <w:lang w:val="en-US"/>
        </w:rPr>
        <w:t>Initially</w:t>
      </w:r>
      <w:r w:rsidR="007E3882" w:rsidRPr="00A7077A">
        <w:rPr>
          <w:lang w:val="en-US"/>
        </w:rPr>
        <w:t>, the student</w:t>
      </w:r>
      <w:r w:rsidRPr="00A7077A">
        <w:rPr>
          <w:lang w:val="en-US"/>
        </w:rPr>
        <w:t>s</w:t>
      </w:r>
      <w:r w:rsidR="007E3882" w:rsidRPr="00A7077A">
        <w:rPr>
          <w:lang w:val="en-US"/>
        </w:rPr>
        <w:t xml:space="preserve"> select</w:t>
      </w:r>
      <w:r w:rsidRPr="00A7077A">
        <w:rPr>
          <w:lang w:val="en-US"/>
        </w:rPr>
        <w:t xml:space="preserve"> course</w:t>
      </w:r>
      <w:r w:rsidR="00A94058" w:rsidRPr="00A7077A">
        <w:rPr>
          <w:lang w:val="en-US"/>
        </w:rPr>
        <w:t>s</w:t>
      </w:r>
      <w:r w:rsidRPr="00A7077A">
        <w:rPr>
          <w:lang w:val="en-US"/>
        </w:rPr>
        <w:t xml:space="preserve"> worth </w:t>
      </w:r>
      <w:r w:rsidR="007E3882" w:rsidRPr="00A7077A">
        <w:rPr>
          <w:lang w:val="en-US"/>
        </w:rPr>
        <w:t>30</w:t>
      </w:r>
      <w:r w:rsidR="00D51270" w:rsidRPr="00A7077A">
        <w:rPr>
          <w:lang w:val="en-US"/>
        </w:rPr>
        <w:t xml:space="preserve"> </w:t>
      </w:r>
      <w:r w:rsidR="007E3882" w:rsidRPr="00A7077A">
        <w:rPr>
          <w:lang w:val="en-US"/>
        </w:rPr>
        <w:t>AKTS (</w:t>
      </w:r>
      <w:r w:rsidRPr="00A7077A">
        <w:rPr>
          <w:lang w:val="en-US"/>
        </w:rPr>
        <w:t>r</w:t>
      </w:r>
      <w:r w:rsidR="007E3882" w:rsidRPr="00A7077A">
        <w:rPr>
          <w:lang w:val="en-US"/>
        </w:rPr>
        <w:t xml:space="preserve">esearch topics related to </w:t>
      </w:r>
      <w:r w:rsidRPr="00A7077A">
        <w:rPr>
          <w:lang w:val="en-US"/>
        </w:rPr>
        <w:t xml:space="preserve">the </w:t>
      </w:r>
      <w:r w:rsidR="007E3882" w:rsidRPr="00A7077A">
        <w:rPr>
          <w:lang w:val="en-US"/>
        </w:rPr>
        <w:t>thesis</w:t>
      </w:r>
      <w:r w:rsidR="00A94058" w:rsidRPr="00A7077A">
        <w:rPr>
          <w:lang w:val="en-US"/>
        </w:rPr>
        <w:t>-</w:t>
      </w:r>
      <w:r w:rsidRPr="00A7077A">
        <w:rPr>
          <w:lang w:val="en-US"/>
        </w:rPr>
        <w:t>I</w:t>
      </w:r>
      <w:r w:rsidR="007E3882" w:rsidRPr="00A7077A">
        <w:rPr>
          <w:lang w:val="en-US"/>
        </w:rPr>
        <w:t xml:space="preserve"> </w:t>
      </w:r>
      <w:r w:rsidRPr="00A7077A">
        <w:rPr>
          <w:lang w:val="en-US"/>
        </w:rPr>
        <w:t>are</w:t>
      </w:r>
      <w:r w:rsidR="007E3882" w:rsidRPr="00A7077A">
        <w:rPr>
          <w:lang w:val="en-US"/>
        </w:rPr>
        <w:t xml:space="preserve"> mandatory). She/he takes midterms and finals at the date</w:t>
      </w:r>
      <w:r w:rsidRPr="00A7077A">
        <w:rPr>
          <w:lang w:val="en-US"/>
        </w:rPr>
        <w:t>s</w:t>
      </w:r>
      <w:r w:rsidR="007E3882" w:rsidRPr="00A7077A">
        <w:rPr>
          <w:lang w:val="en-US"/>
        </w:rPr>
        <w:t xml:space="preserve"> </w:t>
      </w:r>
      <w:r w:rsidRPr="00A7077A">
        <w:rPr>
          <w:lang w:val="en-US"/>
        </w:rPr>
        <w:t xml:space="preserve">determined </w:t>
      </w:r>
      <w:r w:rsidR="007E3882" w:rsidRPr="00A7077A">
        <w:rPr>
          <w:lang w:val="en-US"/>
        </w:rPr>
        <w:t>by the department</w:t>
      </w:r>
      <w:r w:rsidR="00A94058" w:rsidRPr="00A7077A">
        <w:rPr>
          <w:lang w:val="en-US"/>
        </w:rPr>
        <w:t>, which are</w:t>
      </w:r>
      <w:r w:rsidR="007E3882" w:rsidRPr="00A7077A">
        <w:rPr>
          <w:lang w:val="en-US"/>
        </w:rPr>
        <w:t xml:space="preserve"> </w:t>
      </w:r>
      <w:r w:rsidR="004E02D7" w:rsidRPr="00A7077A">
        <w:rPr>
          <w:lang w:val="en-US"/>
        </w:rPr>
        <w:t xml:space="preserve">scheduled according to </w:t>
      </w:r>
      <w:r w:rsidR="007E3882" w:rsidRPr="00A7077A">
        <w:rPr>
          <w:lang w:val="en-US"/>
        </w:rPr>
        <w:t>the academic calendar.</w:t>
      </w:r>
    </w:p>
    <w:p w14:paraId="2B2B3321" w14:textId="77777777" w:rsidR="00336120" w:rsidRPr="004A0EE0" w:rsidRDefault="00336120" w:rsidP="00BC0C6F">
      <w:pPr>
        <w:jc w:val="both"/>
        <w:rPr>
          <w:lang w:val="en-US"/>
        </w:rPr>
      </w:pPr>
    </w:p>
    <w:p w14:paraId="33553130" w14:textId="77777777" w:rsidR="00336120" w:rsidRPr="004A0EE0" w:rsidRDefault="00336120" w:rsidP="00BC0C6F">
      <w:pPr>
        <w:jc w:val="both"/>
        <w:rPr>
          <w:b/>
          <w:color w:val="FF0000"/>
          <w:lang w:val="en-US"/>
        </w:rPr>
      </w:pPr>
      <w:r w:rsidRPr="004A0EE0">
        <w:rPr>
          <w:b/>
          <w:color w:val="FF0000"/>
          <w:lang w:val="en-US"/>
        </w:rPr>
        <w:t>2</w:t>
      </w:r>
      <w:r w:rsidR="007E09B4" w:rsidRPr="004A0EE0">
        <w:rPr>
          <w:b/>
          <w:color w:val="FF0000"/>
          <w:vertAlign w:val="superscript"/>
          <w:lang w:val="en-US"/>
        </w:rPr>
        <w:t>nd</w:t>
      </w:r>
      <w:r w:rsidRPr="004A0EE0">
        <w:rPr>
          <w:b/>
          <w:color w:val="FF0000"/>
          <w:lang w:val="en-US"/>
        </w:rPr>
        <w:t xml:space="preserve"> </w:t>
      </w:r>
      <w:r w:rsidR="001338FD" w:rsidRPr="004A0EE0">
        <w:rPr>
          <w:b/>
          <w:color w:val="FF0000"/>
          <w:lang w:val="en-US"/>
        </w:rPr>
        <w:t>Semester</w:t>
      </w:r>
    </w:p>
    <w:p w14:paraId="664CBAC1" w14:textId="653AC98E" w:rsidR="007E3882" w:rsidRPr="00A7077A" w:rsidRDefault="00D51270" w:rsidP="00BC0C6F">
      <w:pPr>
        <w:jc w:val="both"/>
        <w:rPr>
          <w:lang w:val="en-US"/>
        </w:rPr>
      </w:pPr>
      <w:r w:rsidRPr="004A0EE0">
        <w:rPr>
          <w:lang w:val="en-US"/>
        </w:rPr>
        <w:t xml:space="preserve">The student selects </w:t>
      </w:r>
      <w:r w:rsidR="003C316C" w:rsidRPr="004A0EE0">
        <w:rPr>
          <w:lang w:val="en-US"/>
        </w:rPr>
        <w:t xml:space="preserve">courses worth </w:t>
      </w:r>
      <w:r w:rsidRPr="00A7077A">
        <w:rPr>
          <w:lang w:val="en-US"/>
        </w:rPr>
        <w:t xml:space="preserve">30 AKTS from the </w:t>
      </w:r>
      <w:r w:rsidR="003C316C" w:rsidRPr="00A7077A">
        <w:rPr>
          <w:lang w:val="en-US"/>
        </w:rPr>
        <w:t>online-</w:t>
      </w:r>
      <w:r w:rsidRPr="00A7077A">
        <w:rPr>
          <w:lang w:val="en-US"/>
        </w:rPr>
        <w:t>registration system (</w:t>
      </w:r>
      <w:r w:rsidR="003C316C" w:rsidRPr="00A7077A">
        <w:rPr>
          <w:lang w:val="en-US"/>
        </w:rPr>
        <w:t>r</w:t>
      </w:r>
      <w:r w:rsidRPr="00A7077A">
        <w:rPr>
          <w:lang w:val="en-US"/>
        </w:rPr>
        <w:t xml:space="preserve">esearch topics related to </w:t>
      </w:r>
      <w:r w:rsidR="003C316C" w:rsidRPr="00A7077A">
        <w:rPr>
          <w:lang w:val="en-US"/>
        </w:rPr>
        <w:t xml:space="preserve">the </w:t>
      </w:r>
      <w:r w:rsidRPr="00A7077A">
        <w:rPr>
          <w:lang w:val="en-US"/>
        </w:rPr>
        <w:t>thesis</w:t>
      </w:r>
      <w:r w:rsidR="00A94058" w:rsidRPr="00A7077A">
        <w:rPr>
          <w:lang w:val="en-US"/>
        </w:rPr>
        <w:t>-</w:t>
      </w:r>
      <w:r w:rsidRPr="00A7077A">
        <w:rPr>
          <w:lang w:val="en-US"/>
        </w:rPr>
        <w:t xml:space="preserve">II </w:t>
      </w:r>
      <w:r w:rsidR="003C316C" w:rsidRPr="00A7077A">
        <w:rPr>
          <w:lang w:val="en-US"/>
        </w:rPr>
        <w:t xml:space="preserve">are </w:t>
      </w:r>
      <w:r w:rsidRPr="00A7077A">
        <w:rPr>
          <w:lang w:val="en-US"/>
        </w:rPr>
        <w:t xml:space="preserve">mandatory). </w:t>
      </w:r>
      <w:r w:rsidR="004E02D7" w:rsidRPr="00A7077A">
        <w:rPr>
          <w:lang w:val="en-US"/>
        </w:rPr>
        <w:t>She/he takes midterms and finals at the dates determined by the department</w:t>
      </w:r>
      <w:r w:rsidR="006605C2" w:rsidRPr="00A7077A">
        <w:rPr>
          <w:lang w:val="en-US"/>
        </w:rPr>
        <w:t>, which a</w:t>
      </w:r>
      <w:r w:rsidR="00A94058" w:rsidRPr="00A7077A">
        <w:rPr>
          <w:lang w:val="en-US"/>
        </w:rPr>
        <w:t>r</w:t>
      </w:r>
      <w:r w:rsidR="006605C2" w:rsidRPr="00A7077A">
        <w:rPr>
          <w:lang w:val="en-US"/>
        </w:rPr>
        <w:t>e</w:t>
      </w:r>
      <w:r w:rsidR="004E02D7" w:rsidRPr="00A7077A">
        <w:rPr>
          <w:lang w:val="en-US"/>
        </w:rPr>
        <w:t xml:space="preserve"> scheduled according to the academic calendar.</w:t>
      </w:r>
    </w:p>
    <w:p w14:paraId="28A5606C" w14:textId="77777777" w:rsidR="00336120" w:rsidRPr="00A7077A" w:rsidRDefault="00336120" w:rsidP="00BC0C6F">
      <w:pPr>
        <w:jc w:val="both"/>
        <w:rPr>
          <w:lang w:val="en-US"/>
        </w:rPr>
      </w:pPr>
    </w:p>
    <w:p w14:paraId="6B70CEB2" w14:textId="77777777" w:rsidR="00336120" w:rsidRPr="00A7077A" w:rsidRDefault="00336120" w:rsidP="00BC0C6F">
      <w:pPr>
        <w:jc w:val="both"/>
        <w:rPr>
          <w:b/>
          <w:color w:val="FF0000"/>
          <w:lang w:val="en-US"/>
        </w:rPr>
      </w:pPr>
      <w:r w:rsidRPr="00A7077A">
        <w:rPr>
          <w:b/>
          <w:color w:val="FF0000"/>
          <w:lang w:val="en-US"/>
        </w:rPr>
        <w:t>3</w:t>
      </w:r>
      <w:r w:rsidR="007E09B4" w:rsidRPr="00A7077A">
        <w:rPr>
          <w:b/>
          <w:color w:val="FF0000"/>
          <w:vertAlign w:val="superscript"/>
          <w:lang w:val="en-US"/>
        </w:rPr>
        <w:t>rd</w:t>
      </w:r>
      <w:r w:rsidRPr="00A7077A">
        <w:rPr>
          <w:b/>
          <w:color w:val="FF0000"/>
          <w:lang w:val="en-US"/>
        </w:rPr>
        <w:t xml:space="preserve"> </w:t>
      </w:r>
      <w:r w:rsidR="001338FD" w:rsidRPr="00A7077A">
        <w:rPr>
          <w:b/>
          <w:color w:val="FF0000"/>
          <w:lang w:val="en-US"/>
        </w:rPr>
        <w:t>Semester</w:t>
      </w:r>
    </w:p>
    <w:p w14:paraId="61B67D18" w14:textId="36701076" w:rsidR="004E02D7" w:rsidRPr="00A7077A" w:rsidRDefault="003C316C" w:rsidP="004E02D7">
      <w:pPr>
        <w:jc w:val="both"/>
        <w:rPr>
          <w:lang w:val="en-US"/>
        </w:rPr>
      </w:pPr>
      <w:r w:rsidRPr="00A7077A">
        <w:rPr>
          <w:lang w:val="en-US"/>
        </w:rPr>
        <w:t>The student selects courses worth 30 AKTS from the online-registration system</w:t>
      </w:r>
      <w:r w:rsidRPr="00A7077A" w:rsidDel="003C316C">
        <w:rPr>
          <w:lang w:val="en-US"/>
        </w:rPr>
        <w:t xml:space="preserve"> </w:t>
      </w:r>
      <w:r w:rsidRPr="00A7077A">
        <w:rPr>
          <w:lang w:val="en-US"/>
        </w:rPr>
        <w:t>(the s</w:t>
      </w:r>
      <w:r w:rsidR="00D51270" w:rsidRPr="00A7077A">
        <w:rPr>
          <w:lang w:val="en-US"/>
        </w:rPr>
        <w:t>eminar course is mandatory</w:t>
      </w:r>
      <w:r w:rsidR="004E02D7" w:rsidRPr="00A7077A">
        <w:rPr>
          <w:lang w:val="en-US"/>
        </w:rPr>
        <w:t>). She/he takes midterms and finals at the dates determined by the department</w:t>
      </w:r>
      <w:r w:rsidR="00A94058" w:rsidRPr="00A7077A">
        <w:rPr>
          <w:lang w:val="en-US"/>
        </w:rPr>
        <w:t>,</w:t>
      </w:r>
      <w:r w:rsidR="006605C2" w:rsidRPr="00A7077A">
        <w:rPr>
          <w:lang w:val="en-US"/>
        </w:rPr>
        <w:t xml:space="preserve"> w</w:t>
      </w:r>
      <w:r w:rsidR="00A94058" w:rsidRPr="00A7077A">
        <w:rPr>
          <w:lang w:val="en-US"/>
        </w:rPr>
        <w:t>hich are</w:t>
      </w:r>
      <w:r w:rsidR="004E02D7" w:rsidRPr="00A7077A">
        <w:rPr>
          <w:lang w:val="en-US"/>
        </w:rPr>
        <w:t xml:space="preserve"> scheduled according to the academic calendar.</w:t>
      </w:r>
    </w:p>
    <w:p w14:paraId="30E9FA6E" w14:textId="77777777" w:rsidR="004E02D7" w:rsidRPr="00A7077A" w:rsidRDefault="004E02D7" w:rsidP="004E02D7">
      <w:pPr>
        <w:jc w:val="both"/>
        <w:rPr>
          <w:lang w:val="en-US"/>
        </w:rPr>
      </w:pPr>
    </w:p>
    <w:p w14:paraId="1B391957" w14:textId="77777777" w:rsidR="00D51270" w:rsidRPr="00A7077A" w:rsidRDefault="00D51270" w:rsidP="00BC0C6F">
      <w:pPr>
        <w:jc w:val="both"/>
        <w:rPr>
          <w:lang w:val="en-US"/>
        </w:rPr>
      </w:pPr>
    </w:p>
    <w:p w14:paraId="788DEE1A" w14:textId="77777777" w:rsidR="00336120" w:rsidRPr="00A7077A" w:rsidRDefault="001338FD" w:rsidP="00BC0C6F">
      <w:pPr>
        <w:jc w:val="both"/>
        <w:rPr>
          <w:b/>
          <w:color w:val="FF0000"/>
          <w:lang w:val="en-US"/>
        </w:rPr>
      </w:pPr>
      <w:r w:rsidRPr="00A7077A">
        <w:rPr>
          <w:b/>
          <w:color w:val="FF0000"/>
          <w:lang w:val="en-US"/>
        </w:rPr>
        <w:t>STATEMENT</w:t>
      </w:r>
    </w:p>
    <w:p w14:paraId="0FC0C8CC" w14:textId="1B534AD8" w:rsidR="008C67A0" w:rsidRPr="004A0EE0" w:rsidRDefault="003C316C" w:rsidP="00BC0C6F">
      <w:pPr>
        <w:jc w:val="both"/>
        <w:rPr>
          <w:lang w:val="en-US"/>
        </w:rPr>
      </w:pPr>
      <w:r w:rsidRPr="00A7077A">
        <w:rPr>
          <w:lang w:val="en-US"/>
        </w:rPr>
        <w:t>The ‘</w:t>
      </w:r>
      <w:r w:rsidR="008C4A8E" w:rsidRPr="00A7077A">
        <w:rPr>
          <w:lang w:val="en-US"/>
        </w:rPr>
        <w:t>Specialization</w:t>
      </w:r>
      <w:r w:rsidR="00EC43DB" w:rsidRPr="00A7077A">
        <w:rPr>
          <w:lang w:val="en-US"/>
        </w:rPr>
        <w:t xml:space="preserve"> Field </w:t>
      </w:r>
      <w:r w:rsidRPr="00A7077A">
        <w:rPr>
          <w:lang w:val="en-US"/>
        </w:rPr>
        <w:t>C</w:t>
      </w:r>
      <w:r w:rsidR="00EC43DB" w:rsidRPr="00A7077A">
        <w:rPr>
          <w:lang w:val="en-US"/>
        </w:rPr>
        <w:t>ourse</w:t>
      </w:r>
      <w:r w:rsidRPr="00A7077A">
        <w:rPr>
          <w:lang w:val="en-US"/>
        </w:rPr>
        <w:t>’</w:t>
      </w:r>
      <w:r w:rsidR="00EC43DB" w:rsidRPr="00A7077A">
        <w:rPr>
          <w:lang w:val="en-US"/>
        </w:rPr>
        <w:t xml:space="preserve"> must be selected </w:t>
      </w:r>
      <w:r w:rsidR="00A94058" w:rsidRPr="00A7077A">
        <w:rPr>
          <w:lang w:val="en-US"/>
        </w:rPr>
        <w:t xml:space="preserve">from the </w:t>
      </w:r>
      <w:r w:rsidR="004E02D7" w:rsidRPr="00A7077A">
        <w:rPr>
          <w:lang w:val="en-US"/>
        </w:rPr>
        <w:t xml:space="preserve">online course registration system </w:t>
      </w:r>
      <w:r w:rsidRPr="00A7077A">
        <w:rPr>
          <w:lang w:val="en-US"/>
        </w:rPr>
        <w:t xml:space="preserve">every </w:t>
      </w:r>
      <w:r w:rsidR="00EC43DB" w:rsidRPr="00A7077A">
        <w:rPr>
          <w:lang w:val="en-US"/>
        </w:rPr>
        <w:t xml:space="preserve">semester until </w:t>
      </w:r>
      <w:r w:rsidR="004E02D7" w:rsidRPr="00A7077A">
        <w:rPr>
          <w:lang w:val="en-US"/>
        </w:rPr>
        <w:t>the graduation.</w:t>
      </w:r>
      <w:r w:rsidR="004E02D7" w:rsidRPr="00A7077A">
        <w:rPr>
          <w:i/>
          <w:lang w:val="en-US"/>
        </w:rPr>
        <w:t xml:space="preserve"> </w:t>
      </w:r>
      <w:r w:rsidR="00EC43DB" w:rsidRPr="00A7077A">
        <w:rPr>
          <w:lang w:val="en-US"/>
        </w:rPr>
        <w:t xml:space="preserve">In </w:t>
      </w:r>
      <w:r w:rsidRPr="00A7077A">
        <w:rPr>
          <w:lang w:val="en-US"/>
        </w:rPr>
        <w:t xml:space="preserve">the </w:t>
      </w:r>
      <w:r w:rsidR="00EC43DB" w:rsidRPr="00A7077A">
        <w:rPr>
          <w:lang w:val="en-US"/>
        </w:rPr>
        <w:t xml:space="preserve">PhD program, </w:t>
      </w:r>
      <w:r w:rsidRPr="00A7077A">
        <w:rPr>
          <w:lang w:val="en-US"/>
        </w:rPr>
        <w:t xml:space="preserve">the </w:t>
      </w:r>
      <w:r w:rsidR="00EC43DB" w:rsidRPr="00A7077A">
        <w:rPr>
          <w:lang w:val="en-US"/>
        </w:rPr>
        <w:t>Philosophy and Ethics</w:t>
      </w:r>
      <w:r w:rsidR="00EC43DB" w:rsidRPr="004A0EE0">
        <w:rPr>
          <w:lang w:val="en-US"/>
        </w:rPr>
        <w:t xml:space="preserve"> of Science course </w:t>
      </w:r>
      <w:r w:rsidRPr="004A0EE0">
        <w:rPr>
          <w:lang w:val="en-US"/>
        </w:rPr>
        <w:t xml:space="preserve">(3 AKTS) </w:t>
      </w:r>
      <w:r w:rsidR="00EC43DB" w:rsidRPr="004A0EE0">
        <w:rPr>
          <w:lang w:val="en-US"/>
        </w:rPr>
        <w:t xml:space="preserve">is mandatory. </w:t>
      </w:r>
      <w:r w:rsidR="008C67A0" w:rsidRPr="004A0EE0">
        <w:rPr>
          <w:lang w:val="en-US"/>
        </w:rPr>
        <w:t>The students</w:t>
      </w:r>
      <w:r>
        <w:rPr>
          <w:lang w:val="en-US"/>
        </w:rPr>
        <w:t>’</w:t>
      </w:r>
      <w:r w:rsidR="008C67A0" w:rsidRPr="004A0EE0">
        <w:rPr>
          <w:lang w:val="en-US"/>
        </w:rPr>
        <w:t xml:space="preserve"> course load </w:t>
      </w:r>
      <w:r>
        <w:rPr>
          <w:lang w:val="en-US"/>
        </w:rPr>
        <w:t>equals</w:t>
      </w:r>
      <w:r w:rsidRPr="004A0EE0">
        <w:rPr>
          <w:lang w:val="en-US"/>
        </w:rPr>
        <w:t xml:space="preserve"> </w:t>
      </w:r>
      <w:r w:rsidR="008C67A0" w:rsidRPr="004A0EE0">
        <w:rPr>
          <w:lang w:val="en-US"/>
        </w:rPr>
        <w:t>30 AKTS in each semester. If student</w:t>
      </w:r>
      <w:r>
        <w:rPr>
          <w:lang w:val="en-US"/>
        </w:rPr>
        <w:t>s</w:t>
      </w:r>
      <w:r w:rsidR="008C67A0" w:rsidRPr="004A0EE0">
        <w:rPr>
          <w:lang w:val="en-US"/>
        </w:rPr>
        <w:t xml:space="preserve"> would like to get extra courses, it is recommended that the </w:t>
      </w:r>
      <w:r w:rsidR="0085229B" w:rsidRPr="004A0EE0">
        <w:rPr>
          <w:lang w:val="en-US"/>
        </w:rPr>
        <w:t xml:space="preserve">total </w:t>
      </w:r>
      <w:r w:rsidR="008C67A0" w:rsidRPr="004A0EE0">
        <w:rPr>
          <w:lang w:val="en-US"/>
        </w:rPr>
        <w:t xml:space="preserve">credit </w:t>
      </w:r>
      <w:r w:rsidR="0085229B" w:rsidRPr="004A0EE0">
        <w:rPr>
          <w:lang w:val="en-US"/>
        </w:rPr>
        <w:t xml:space="preserve">for the semester </w:t>
      </w:r>
      <w:r w:rsidR="004A3FBE">
        <w:rPr>
          <w:lang w:val="en-US"/>
        </w:rPr>
        <w:t xml:space="preserve">does not </w:t>
      </w:r>
      <w:r w:rsidR="008C67A0" w:rsidRPr="004A0EE0">
        <w:rPr>
          <w:lang w:val="en-US"/>
        </w:rPr>
        <w:t>exceed 35 AKTS.</w:t>
      </w:r>
      <w:r w:rsidR="00A94058">
        <w:rPr>
          <w:lang w:val="en-US"/>
        </w:rPr>
        <w:t xml:space="preserve"> </w:t>
      </w:r>
      <w:r w:rsidR="0085229B" w:rsidRPr="004A0EE0">
        <w:rPr>
          <w:lang w:val="en-US"/>
        </w:rPr>
        <w:t xml:space="preserve">Taking </w:t>
      </w:r>
      <w:r w:rsidR="004A3FBE" w:rsidRPr="004A0EE0">
        <w:rPr>
          <w:lang w:val="en-US"/>
        </w:rPr>
        <w:t xml:space="preserve">classes worth </w:t>
      </w:r>
      <w:r w:rsidR="0085229B" w:rsidRPr="004A0EE0">
        <w:rPr>
          <w:lang w:val="en-US"/>
        </w:rPr>
        <w:t xml:space="preserve">more than 30 AKTS at the </w:t>
      </w:r>
      <w:r w:rsidR="004A3FBE">
        <w:rPr>
          <w:lang w:val="en-US"/>
        </w:rPr>
        <w:t>first two</w:t>
      </w:r>
      <w:r w:rsidR="0085229B" w:rsidRPr="004A0EE0">
        <w:rPr>
          <w:lang w:val="en-US"/>
        </w:rPr>
        <w:t xml:space="preserve"> semester </w:t>
      </w:r>
      <w:r w:rsidR="004A3FBE">
        <w:rPr>
          <w:u w:val="single"/>
          <w:lang w:val="en-US"/>
        </w:rPr>
        <w:t>does not allow</w:t>
      </w:r>
      <w:r w:rsidR="0085229B" w:rsidRPr="004A0EE0">
        <w:rPr>
          <w:lang w:val="en-US"/>
        </w:rPr>
        <w:t xml:space="preserve"> student</w:t>
      </w:r>
      <w:r w:rsidR="004A3FBE">
        <w:rPr>
          <w:lang w:val="en-US"/>
        </w:rPr>
        <w:t>s</w:t>
      </w:r>
      <w:r w:rsidR="0085229B" w:rsidRPr="004A0EE0">
        <w:rPr>
          <w:lang w:val="en-US"/>
        </w:rPr>
        <w:t xml:space="preserve"> </w:t>
      </w:r>
      <w:r w:rsidR="004A3FBE">
        <w:rPr>
          <w:lang w:val="en-US"/>
        </w:rPr>
        <w:t>to take</w:t>
      </w:r>
      <w:r w:rsidR="0085229B" w:rsidRPr="004A0EE0">
        <w:rPr>
          <w:lang w:val="en-US"/>
        </w:rPr>
        <w:t xml:space="preserve"> less than 30 AKTS </w:t>
      </w:r>
      <w:r w:rsidR="004A3FBE">
        <w:rPr>
          <w:lang w:val="en-US"/>
        </w:rPr>
        <w:t>in</w:t>
      </w:r>
      <w:r w:rsidR="004A3FBE" w:rsidRPr="004A0EE0">
        <w:rPr>
          <w:lang w:val="en-US"/>
        </w:rPr>
        <w:t xml:space="preserve"> </w:t>
      </w:r>
      <w:r w:rsidR="0085229B" w:rsidRPr="004A0EE0">
        <w:rPr>
          <w:lang w:val="en-US"/>
        </w:rPr>
        <w:t>the 3</w:t>
      </w:r>
      <w:r w:rsidR="0085229B" w:rsidRPr="004A0EE0">
        <w:rPr>
          <w:vertAlign w:val="superscript"/>
          <w:lang w:val="en-US"/>
        </w:rPr>
        <w:t>rd</w:t>
      </w:r>
      <w:r w:rsidR="0085229B" w:rsidRPr="004A0EE0">
        <w:rPr>
          <w:lang w:val="en-US"/>
        </w:rPr>
        <w:t xml:space="preserve"> semester.</w:t>
      </w:r>
    </w:p>
    <w:p w14:paraId="71E3E74A" w14:textId="77777777" w:rsidR="00EC43DB" w:rsidRPr="004A0EE0" w:rsidRDefault="00EC43DB" w:rsidP="00BC0C6F">
      <w:pPr>
        <w:jc w:val="both"/>
        <w:rPr>
          <w:lang w:val="en-US"/>
        </w:rPr>
      </w:pPr>
    </w:p>
    <w:p w14:paraId="4F2CF007" w14:textId="77777777" w:rsidR="00336120" w:rsidRPr="004A0EE0" w:rsidRDefault="00336120" w:rsidP="00BC0C6F">
      <w:pPr>
        <w:jc w:val="both"/>
        <w:rPr>
          <w:b/>
          <w:color w:val="FF0000"/>
          <w:lang w:val="en-US"/>
        </w:rPr>
      </w:pPr>
      <w:r w:rsidRPr="004A0EE0">
        <w:rPr>
          <w:b/>
          <w:color w:val="FF0000"/>
          <w:lang w:val="en-US"/>
        </w:rPr>
        <w:t>4</w:t>
      </w:r>
      <w:r w:rsidR="007E09B4" w:rsidRPr="004A0EE0">
        <w:rPr>
          <w:b/>
          <w:color w:val="FF0000"/>
          <w:vertAlign w:val="superscript"/>
          <w:lang w:val="en-US"/>
        </w:rPr>
        <w:t>th</w:t>
      </w:r>
      <w:r w:rsidRPr="004A0EE0">
        <w:rPr>
          <w:b/>
          <w:color w:val="FF0000"/>
          <w:lang w:val="en-US"/>
        </w:rPr>
        <w:t xml:space="preserve"> </w:t>
      </w:r>
      <w:r w:rsidR="001338FD" w:rsidRPr="004A0EE0">
        <w:rPr>
          <w:b/>
          <w:color w:val="FF0000"/>
          <w:lang w:val="en-US"/>
        </w:rPr>
        <w:t>Semester</w:t>
      </w:r>
    </w:p>
    <w:p w14:paraId="1D7FBDA9" w14:textId="6BE0400C" w:rsidR="008C4A8E" w:rsidRPr="004A0EE0" w:rsidRDefault="008C4A8E" w:rsidP="00BC0C6F">
      <w:pPr>
        <w:jc w:val="both"/>
        <w:rPr>
          <w:lang w:val="en-US"/>
        </w:rPr>
      </w:pPr>
      <w:r w:rsidRPr="004A0EE0">
        <w:rPr>
          <w:lang w:val="en-US"/>
        </w:rPr>
        <w:t xml:space="preserve">The student selects </w:t>
      </w:r>
      <w:r w:rsidR="004A3FBE">
        <w:rPr>
          <w:lang w:val="en-US"/>
        </w:rPr>
        <w:t>the ‘</w:t>
      </w:r>
      <w:r w:rsidRPr="004A0EE0">
        <w:rPr>
          <w:lang w:val="en-US"/>
        </w:rPr>
        <w:t xml:space="preserve">Specialization Field </w:t>
      </w:r>
      <w:r w:rsidR="004A3FBE">
        <w:rPr>
          <w:lang w:val="en-US"/>
        </w:rPr>
        <w:t>C</w:t>
      </w:r>
      <w:r w:rsidRPr="004A0EE0">
        <w:rPr>
          <w:lang w:val="en-US"/>
        </w:rPr>
        <w:t>ourse</w:t>
      </w:r>
      <w:r w:rsidR="004A3FBE">
        <w:rPr>
          <w:lang w:val="en-US"/>
        </w:rPr>
        <w:t>’</w:t>
      </w:r>
      <w:r w:rsidRPr="004A0EE0">
        <w:rPr>
          <w:lang w:val="en-US"/>
        </w:rPr>
        <w:t xml:space="preserve"> from the </w:t>
      </w:r>
      <w:r w:rsidR="004A3FBE">
        <w:rPr>
          <w:lang w:val="en-US"/>
        </w:rPr>
        <w:t>online-</w:t>
      </w:r>
      <w:r w:rsidRPr="004A0EE0">
        <w:rPr>
          <w:lang w:val="en-US"/>
        </w:rPr>
        <w:t>registration system.</w:t>
      </w:r>
      <w:r w:rsidR="00A94058">
        <w:rPr>
          <w:lang w:val="en-US"/>
        </w:rPr>
        <w:t xml:space="preserve"> </w:t>
      </w:r>
      <w:r w:rsidRPr="004A0EE0">
        <w:rPr>
          <w:lang w:val="en-US"/>
        </w:rPr>
        <w:t>Student</w:t>
      </w:r>
      <w:r w:rsidR="004A3FBE">
        <w:rPr>
          <w:lang w:val="en-US"/>
        </w:rPr>
        <w:t>s</w:t>
      </w:r>
      <w:r w:rsidRPr="004A0EE0">
        <w:rPr>
          <w:lang w:val="en-US"/>
        </w:rPr>
        <w:t xml:space="preserve"> take </w:t>
      </w:r>
      <w:r w:rsidR="004A3FBE">
        <w:rPr>
          <w:lang w:val="en-US"/>
        </w:rPr>
        <w:t>their</w:t>
      </w:r>
      <w:r w:rsidRPr="004A0EE0">
        <w:rPr>
          <w:lang w:val="en-US"/>
        </w:rPr>
        <w:t xml:space="preserve"> </w:t>
      </w:r>
      <w:r w:rsidR="004A0EE0" w:rsidRPr="004A0EE0">
        <w:rPr>
          <w:lang w:val="en-US"/>
        </w:rPr>
        <w:t>Unsuccessful</w:t>
      </w:r>
      <w:r w:rsidRPr="004A0EE0">
        <w:rPr>
          <w:lang w:val="en-US"/>
        </w:rPr>
        <w:t xml:space="preserve">/Absentee courses, if any. </w:t>
      </w:r>
      <w:r w:rsidR="00A94058">
        <w:rPr>
          <w:lang w:val="en-US"/>
        </w:rPr>
        <w:t>If there a</w:t>
      </w:r>
      <w:r w:rsidR="004A3FBE">
        <w:rPr>
          <w:lang w:val="en-US"/>
        </w:rPr>
        <w:t>re no</w:t>
      </w:r>
      <w:r w:rsidRPr="004A0EE0">
        <w:rPr>
          <w:lang w:val="en-US"/>
        </w:rPr>
        <w:t xml:space="preserve"> </w:t>
      </w:r>
      <w:r w:rsidR="004A0EE0" w:rsidRPr="004A0EE0">
        <w:rPr>
          <w:lang w:val="en-US"/>
        </w:rPr>
        <w:t>Unsuccessful</w:t>
      </w:r>
      <w:r w:rsidRPr="004A0EE0">
        <w:rPr>
          <w:lang w:val="en-US"/>
        </w:rPr>
        <w:t xml:space="preserve">/Absentee courses, </w:t>
      </w:r>
      <w:r w:rsidR="004A3FBE">
        <w:rPr>
          <w:lang w:val="en-US"/>
        </w:rPr>
        <w:t>the students</w:t>
      </w:r>
      <w:r w:rsidRPr="004A0EE0">
        <w:rPr>
          <w:lang w:val="en-US"/>
        </w:rPr>
        <w:t xml:space="preserve"> take</w:t>
      </w:r>
      <w:r w:rsidR="004A3FBE">
        <w:rPr>
          <w:lang w:val="en-US"/>
        </w:rPr>
        <w:t xml:space="preserve"> their</w:t>
      </w:r>
      <w:r w:rsidRPr="004A0EE0">
        <w:rPr>
          <w:lang w:val="en-US"/>
        </w:rPr>
        <w:t xml:space="preserve"> qualification exam until the end of 5</w:t>
      </w:r>
      <w:r w:rsidRPr="004E02D7">
        <w:rPr>
          <w:vertAlign w:val="superscript"/>
          <w:lang w:val="en-US"/>
        </w:rPr>
        <w:t>th</w:t>
      </w:r>
      <w:r w:rsidR="004A3FBE">
        <w:rPr>
          <w:lang w:val="en-US"/>
        </w:rPr>
        <w:t xml:space="preserve"> </w:t>
      </w:r>
      <w:r w:rsidRPr="004A0EE0">
        <w:rPr>
          <w:lang w:val="en-US"/>
        </w:rPr>
        <w:t xml:space="preserve">semester. In order for </w:t>
      </w:r>
      <w:r w:rsidR="004A3FBE">
        <w:rPr>
          <w:lang w:val="en-US"/>
        </w:rPr>
        <w:t>a</w:t>
      </w:r>
      <w:r w:rsidR="004A3FBE" w:rsidRPr="004A0EE0">
        <w:rPr>
          <w:lang w:val="en-US"/>
        </w:rPr>
        <w:t xml:space="preserve"> </w:t>
      </w:r>
      <w:r w:rsidRPr="004A0EE0">
        <w:rPr>
          <w:lang w:val="en-US"/>
        </w:rPr>
        <w:t xml:space="preserve">student to </w:t>
      </w:r>
      <w:r w:rsidR="004A3FBE">
        <w:rPr>
          <w:lang w:val="en-US"/>
        </w:rPr>
        <w:t>qualify for</w:t>
      </w:r>
      <w:r w:rsidR="004A3FBE" w:rsidRPr="004A0EE0">
        <w:rPr>
          <w:lang w:val="en-US"/>
        </w:rPr>
        <w:t xml:space="preserve"> </w:t>
      </w:r>
      <w:r w:rsidR="004A3FBE">
        <w:rPr>
          <w:lang w:val="en-US"/>
        </w:rPr>
        <w:t xml:space="preserve">the </w:t>
      </w:r>
      <w:r w:rsidRPr="004A0EE0">
        <w:rPr>
          <w:lang w:val="en-US"/>
        </w:rPr>
        <w:t>qualification exam;</w:t>
      </w:r>
      <w:r w:rsidR="004A3FBE">
        <w:rPr>
          <w:lang w:val="en-US"/>
        </w:rPr>
        <w:t xml:space="preserve"> s/he must</w:t>
      </w:r>
      <w:r w:rsidR="00A94058">
        <w:rPr>
          <w:lang w:val="en-US"/>
        </w:rPr>
        <w:t>:</w:t>
      </w:r>
    </w:p>
    <w:p w14:paraId="489BBCFC" w14:textId="7129408E" w:rsidR="008C4A8E" w:rsidRPr="004A0EE0" w:rsidRDefault="008C4A8E" w:rsidP="00BC0C6F">
      <w:pPr>
        <w:jc w:val="both"/>
        <w:rPr>
          <w:lang w:val="en-US"/>
        </w:rPr>
      </w:pPr>
      <w:r w:rsidRPr="004A0EE0">
        <w:rPr>
          <w:lang w:val="en-US"/>
        </w:rPr>
        <w:t xml:space="preserve">a) </w:t>
      </w:r>
      <w:r w:rsidR="002F081F">
        <w:rPr>
          <w:lang w:val="en-US"/>
        </w:rPr>
        <w:t>Complete</w:t>
      </w:r>
      <w:r w:rsidRPr="004A0EE0">
        <w:rPr>
          <w:lang w:val="en-US"/>
        </w:rPr>
        <w:t xml:space="preserve"> her/his courses </w:t>
      </w:r>
      <w:r w:rsidR="004A0EE0" w:rsidRPr="004A0EE0">
        <w:rPr>
          <w:lang w:val="en-US"/>
        </w:rPr>
        <w:t>successfully</w:t>
      </w:r>
      <w:r w:rsidRPr="004A0EE0">
        <w:rPr>
          <w:lang w:val="en-US"/>
        </w:rPr>
        <w:t>;</w:t>
      </w:r>
    </w:p>
    <w:p w14:paraId="19ADD90E" w14:textId="50319470" w:rsidR="008C4A8E" w:rsidRPr="004A0EE0" w:rsidRDefault="008C4A8E" w:rsidP="00BC0C6F">
      <w:pPr>
        <w:jc w:val="both"/>
        <w:rPr>
          <w:lang w:val="en-US"/>
        </w:rPr>
      </w:pPr>
      <w:r w:rsidRPr="004A0EE0">
        <w:rPr>
          <w:lang w:val="en-US"/>
        </w:rPr>
        <w:t xml:space="preserve">b) </w:t>
      </w:r>
      <w:r w:rsidR="002F081F">
        <w:rPr>
          <w:lang w:val="en-US"/>
        </w:rPr>
        <w:t>Present</w:t>
      </w:r>
      <w:r w:rsidRPr="004A0EE0">
        <w:rPr>
          <w:lang w:val="en-US"/>
        </w:rPr>
        <w:t xml:space="preserve"> her/his portfolio including </w:t>
      </w:r>
      <w:r w:rsidR="004A3FBE">
        <w:rPr>
          <w:lang w:val="en-US"/>
        </w:rPr>
        <w:t xml:space="preserve">the </w:t>
      </w:r>
      <w:r w:rsidRPr="004A0EE0">
        <w:rPr>
          <w:lang w:val="en-US"/>
        </w:rPr>
        <w:t xml:space="preserve">CV in </w:t>
      </w:r>
      <w:r w:rsidR="004A3FBE">
        <w:rPr>
          <w:lang w:val="en-US"/>
        </w:rPr>
        <w:t xml:space="preserve">the </w:t>
      </w:r>
      <w:r w:rsidRPr="004A0EE0">
        <w:rPr>
          <w:lang w:val="en-US"/>
        </w:rPr>
        <w:t xml:space="preserve">ARBIS format and the documents indicated below.  </w:t>
      </w:r>
    </w:p>
    <w:p w14:paraId="3D6CA8D5" w14:textId="77777777" w:rsidR="00336120" w:rsidRPr="004A0EE0" w:rsidRDefault="00336120" w:rsidP="00BC0C6F">
      <w:pPr>
        <w:jc w:val="both"/>
        <w:rPr>
          <w:lang w:val="en-US"/>
        </w:rPr>
      </w:pPr>
    </w:p>
    <w:p w14:paraId="0C95B671" w14:textId="77777777" w:rsidR="00705AC8" w:rsidRPr="004A0EE0" w:rsidRDefault="00705AC8" w:rsidP="00BC0C6F">
      <w:pPr>
        <w:jc w:val="both"/>
        <w:rPr>
          <w:b/>
          <w:color w:val="FF0000"/>
          <w:lang w:val="en-US"/>
        </w:rPr>
      </w:pPr>
    </w:p>
    <w:p w14:paraId="6684D654" w14:textId="77777777" w:rsidR="00336120" w:rsidRPr="004A0EE0" w:rsidRDefault="00336120" w:rsidP="00BC0C6F">
      <w:pPr>
        <w:jc w:val="both"/>
        <w:rPr>
          <w:b/>
          <w:color w:val="FF0000"/>
          <w:lang w:val="en-US"/>
        </w:rPr>
      </w:pPr>
      <w:r w:rsidRPr="004A0EE0">
        <w:rPr>
          <w:b/>
          <w:color w:val="FF0000"/>
          <w:lang w:val="en-US"/>
        </w:rPr>
        <w:t>5</w:t>
      </w:r>
      <w:r w:rsidR="007E09B4" w:rsidRPr="004A0EE0">
        <w:rPr>
          <w:b/>
          <w:color w:val="FF0000"/>
          <w:vertAlign w:val="superscript"/>
          <w:lang w:val="en-US"/>
        </w:rPr>
        <w:t>th</w:t>
      </w:r>
      <w:r w:rsidRPr="004A0EE0">
        <w:rPr>
          <w:b/>
          <w:color w:val="FF0000"/>
          <w:lang w:val="en-US"/>
        </w:rPr>
        <w:t xml:space="preserve"> </w:t>
      </w:r>
      <w:r w:rsidR="001338FD" w:rsidRPr="004A0EE0">
        <w:rPr>
          <w:b/>
          <w:color w:val="FF0000"/>
          <w:lang w:val="en-US"/>
        </w:rPr>
        <w:t>Semester</w:t>
      </w:r>
    </w:p>
    <w:p w14:paraId="7C375C43" w14:textId="3080210A" w:rsidR="007019A8" w:rsidRDefault="004A3FBE" w:rsidP="00BC0C6F">
      <w:pPr>
        <w:jc w:val="both"/>
        <w:rPr>
          <w:lang w:val="en-US"/>
        </w:rPr>
      </w:pPr>
      <w:r w:rsidRPr="004A0EE0">
        <w:rPr>
          <w:lang w:val="en-US"/>
        </w:rPr>
        <w:t xml:space="preserve">The student selects </w:t>
      </w:r>
      <w:r>
        <w:rPr>
          <w:lang w:val="en-US"/>
        </w:rPr>
        <w:t>the ‘</w:t>
      </w:r>
      <w:r w:rsidRPr="004A0EE0">
        <w:rPr>
          <w:lang w:val="en-US"/>
        </w:rPr>
        <w:t xml:space="preserve">Specialization Field </w:t>
      </w:r>
      <w:r>
        <w:rPr>
          <w:lang w:val="en-US"/>
        </w:rPr>
        <w:t>C</w:t>
      </w:r>
      <w:r w:rsidRPr="004A0EE0">
        <w:rPr>
          <w:lang w:val="en-US"/>
        </w:rPr>
        <w:t>ourse</w:t>
      </w:r>
      <w:r>
        <w:rPr>
          <w:lang w:val="en-US"/>
        </w:rPr>
        <w:t>’</w:t>
      </w:r>
      <w:r w:rsidRPr="004A0EE0">
        <w:rPr>
          <w:lang w:val="en-US"/>
        </w:rPr>
        <w:t xml:space="preserve"> from the </w:t>
      </w:r>
      <w:r>
        <w:rPr>
          <w:lang w:val="en-US"/>
        </w:rPr>
        <w:t>online-</w:t>
      </w:r>
      <w:r w:rsidRPr="004A0EE0">
        <w:rPr>
          <w:lang w:val="en-US"/>
        </w:rPr>
        <w:t>registration system.</w:t>
      </w:r>
      <w:r w:rsidR="00A94058">
        <w:rPr>
          <w:lang w:val="en-US"/>
        </w:rPr>
        <w:t xml:space="preserve"> </w:t>
      </w:r>
      <w:r w:rsidRPr="004A0EE0">
        <w:rPr>
          <w:lang w:val="en-US"/>
        </w:rPr>
        <w:t>Student</w:t>
      </w:r>
      <w:r>
        <w:rPr>
          <w:lang w:val="en-US"/>
        </w:rPr>
        <w:t>s</w:t>
      </w:r>
      <w:r w:rsidRPr="004A0EE0">
        <w:rPr>
          <w:lang w:val="en-US"/>
        </w:rPr>
        <w:t xml:space="preserve"> take </w:t>
      </w:r>
      <w:r>
        <w:rPr>
          <w:lang w:val="en-US"/>
        </w:rPr>
        <w:t>their</w:t>
      </w:r>
      <w:r w:rsidRPr="004A0EE0">
        <w:rPr>
          <w:lang w:val="en-US"/>
        </w:rPr>
        <w:t xml:space="preserve"> Unsuccessful/Absentee courses, if any.</w:t>
      </w:r>
      <w:r w:rsidR="00A94058">
        <w:rPr>
          <w:lang w:val="en-US"/>
        </w:rPr>
        <w:t xml:space="preserve"> If there are </w:t>
      </w:r>
      <w:r>
        <w:rPr>
          <w:lang w:val="en-US"/>
        </w:rPr>
        <w:t>no</w:t>
      </w:r>
      <w:r w:rsidRPr="004A0EE0">
        <w:rPr>
          <w:lang w:val="en-US"/>
        </w:rPr>
        <w:t xml:space="preserve"> Unsuccessful/Absentee courses, </w:t>
      </w:r>
      <w:r>
        <w:rPr>
          <w:lang w:val="en-US"/>
        </w:rPr>
        <w:t>the students</w:t>
      </w:r>
      <w:r w:rsidRPr="004A0EE0">
        <w:rPr>
          <w:lang w:val="en-US"/>
        </w:rPr>
        <w:t xml:space="preserve"> take</w:t>
      </w:r>
      <w:r>
        <w:rPr>
          <w:lang w:val="en-US"/>
        </w:rPr>
        <w:t xml:space="preserve"> their</w:t>
      </w:r>
      <w:r w:rsidRPr="004A0EE0">
        <w:rPr>
          <w:lang w:val="en-US"/>
        </w:rPr>
        <w:t xml:space="preserve"> qualification exam until the end of 5</w:t>
      </w:r>
      <w:r w:rsidRPr="008A0F46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Pr="004A0EE0">
        <w:rPr>
          <w:lang w:val="en-US"/>
        </w:rPr>
        <w:t>semester</w:t>
      </w:r>
      <w:r>
        <w:rPr>
          <w:lang w:val="en-US"/>
        </w:rPr>
        <w:t xml:space="preserve"> </w:t>
      </w:r>
      <w:r w:rsidR="008C4A8E" w:rsidRPr="004A0EE0">
        <w:rPr>
          <w:lang w:val="en-US"/>
        </w:rPr>
        <w:t>(</w:t>
      </w:r>
      <w:r>
        <w:rPr>
          <w:lang w:val="en-US"/>
        </w:rPr>
        <w:t>s</w:t>
      </w:r>
      <w:r w:rsidR="008C4A8E" w:rsidRPr="004A0EE0">
        <w:rPr>
          <w:lang w:val="en-US"/>
        </w:rPr>
        <w:t>/he must have complete</w:t>
      </w:r>
      <w:r w:rsidR="00A94058">
        <w:rPr>
          <w:lang w:val="en-US"/>
        </w:rPr>
        <w:t>d</w:t>
      </w:r>
      <w:r w:rsidR="008C4A8E" w:rsidRPr="004A0EE0">
        <w:rPr>
          <w:lang w:val="en-US"/>
        </w:rPr>
        <w:t xml:space="preserve"> all of the courses and </w:t>
      </w:r>
      <w:r w:rsidR="00A94058">
        <w:rPr>
          <w:lang w:val="en-US"/>
        </w:rPr>
        <w:t xml:space="preserve">the </w:t>
      </w:r>
      <w:r w:rsidR="008C4A8E" w:rsidRPr="004A0EE0">
        <w:rPr>
          <w:lang w:val="en-US"/>
        </w:rPr>
        <w:t>seminar</w:t>
      </w:r>
      <w:r>
        <w:rPr>
          <w:lang w:val="en-US"/>
        </w:rPr>
        <w:t>)</w:t>
      </w:r>
      <w:r w:rsidR="008C4A8E" w:rsidRPr="004A0EE0">
        <w:rPr>
          <w:lang w:val="en-US"/>
        </w:rPr>
        <w:t>.</w:t>
      </w:r>
      <w:r w:rsidR="00A94058">
        <w:rPr>
          <w:lang w:val="en-US"/>
        </w:rPr>
        <w:t xml:space="preserve"> </w:t>
      </w:r>
      <w:r w:rsidR="007019A8" w:rsidRPr="004A0EE0">
        <w:rPr>
          <w:lang w:val="en-US"/>
        </w:rPr>
        <w:t>The</w:t>
      </w:r>
      <w:r>
        <w:rPr>
          <w:lang w:val="en-US"/>
        </w:rPr>
        <w:t xml:space="preserve"> </w:t>
      </w:r>
      <w:r w:rsidR="007019A8" w:rsidRPr="004A0EE0">
        <w:rPr>
          <w:lang w:val="en-US"/>
        </w:rPr>
        <w:t xml:space="preserve">qualification committee consists of five </w:t>
      </w:r>
      <w:r w:rsidRPr="004A0EE0">
        <w:rPr>
          <w:lang w:val="en-US"/>
        </w:rPr>
        <w:t>academi</w:t>
      </w:r>
      <w:r>
        <w:rPr>
          <w:lang w:val="en-US"/>
        </w:rPr>
        <w:t>c</w:t>
      </w:r>
      <w:r w:rsidRPr="004A0EE0">
        <w:rPr>
          <w:lang w:val="en-US"/>
        </w:rPr>
        <w:t xml:space="preserve"> </w:t>
      </w:r>
      <w:r w:rsidR="007019A8" w:rsidRPr="004A0EE0">
        <w:rPr>
          <w:lang w:val="en-US"/>
        </w:rPr>
        <w:t>members</w:t>
      </w:r>
      <w:r>
        <w:rPr>
          <w:lang w:val="en-US"/>
        </w:rPr>
        <w:t>,</w:t>
      </w:r>
      <w:r w:rsidR="007019A8" w:rsidRPr="004A0EE0">
        <w:rPr>
          <w:lang w:val="en-US"/>
        </w:rPr>
        <w:t xml:space="preserve"> including the supervisor</w:t>
      </w:r>
      <w:r>
        <w:rPr>
          <w:lang w:val="en-US"/>
        </w:rPr>
        <w:t>,</w:t>
      </w:r>
      <w:r w:rsidR="007019A8" w:rsidRPr="004A0EE0">
        <w:rPr>
          <w:lang w:val="en-US"/>
        </w:rPr>
        <w:t xml:space="preserve"> and at least two members must have </w:t>
      </w:r>
      <w:r>
        <w:rPr>
          <w:lang w:val="en-US"/>
        </w:rPr>
        <w:t>a</w:t>
      </w:r>
      <w:r w:rsidRPr="004A0EE0">
        <w:rPr>
          <w:lang w:val="en-US"/>
        </w:rPr>
        <w:t xml:space="preserve"> </w:t>
      </w:r>
      <w:r w:rsidR="007019A8" w:rsidRPr="004A0EE0">
        <w:rPr>
          <w:lang w:val="en-US"/>
        </w:rPr>
        <w:t>position</w:t>
      </w:r>
      <w:r>
        <w:rPr>
          <w:lang w:val="en-US"/>
        </w:rPr>
        <w:t xml:space="preserve"> outside of DEU</w:t>
      </w:r>
      <w:r w:rsidR="007019A8" w:rsidRPr="004A0EE0">
        <w:rPr>
          <w:lang w:val="en-US"/>
        </w:rPr>
        <w:t>.</w:t>
      </w:r>
      <w:r w:rsidR="00A94058">
        <w:rPr>
          <w:lang w:val="en-US"/>
        </w:rPr>
        <w:t xml:space="preserve"> </w:t>
      </w:r>
      <w:r>
        <w:rPr>
          <w:lang w:val="en-US"/>
        </w:rPr>
        <w:t>The d</w:t>
      </w:r>
      <w:r w:rsidR="007019A8" w:rsidRPr="004A0EE0">
        <w:rPr>
          <w:lang w:val="en-US"/>
        </w:rPr>
        <w:t>epartment then transfers the PhD Qualification Exam Application Form to the institute.</w:t>
      </w:r>
      <w:r w:rsidR="00A94058">
        <w:rPr>
          <w:lang w:val="en-US"/>
        </w:rPr>
        <w:t xml:space="preserve"> </w:t>
      </w:r>
      <w:r>
        <w:rPr>
          <w:lang w:val="en-US"/>
        </w:rPr>
        <w:t>S</w:t>
      </w:r>
      <w:r w:rsidR="007019A8" w:rsidRPr="004A0EE0">
        <w:rPr>
          <w:lang w:val="en-US"/>
        </w:rPr>
        <w:t>tudent</w:t>
      </w:r>
      <w:r>
        <w:rPr>
          <w:lang w:val="en-US"/>
        </w:rPr>
        <w:t>s</w:t>
      </w:r>
      <w:r w:rsidR="007019A8" w:rsidRPr="004A0EE0">
        <w:rPr>
          <w:lang w:val="en-US"/>
        </w:rPr>
        <w:t xml:space="preserve"> </w:t>
      </w:r>
      <w:r>
        <w:rPr>
          <w:lang w:val="en-US"/>
        </w:rPr>
        <w:t>that</w:t>
      </w:r>
      <w:r w:rsidRPr="004A0EE0">
        <w:rPr>
          <w:lang w:val="en-US"/>
        </w:rPr>
        <w:t xml:space="preserve"> </w:t>
      </w:r>
      <w:r w:rsidR="007019A8" w:rsidRPr="004A0EE0">
        <w:rPr>
          <w:lang w:val="en-US"/>
        </w:rPr>
        <w:t>did not take the</w:t>
      </w:r>
      <w:r>
        <w:rPr>
          <w:lang w:val="en-US"/>
        </w:rPr>
        <w:t>ir</w:t>
      </w:r>
      <w:r w:rsidR="007019A8" w:rsidRPr="004A0EE0">
        <w:rPr>
          <w:lang w:val="en-US"/>
        </w:rPr>
        <w:t xml:space="preserve"> PhD qualification exam until the end of </w:t>
      </w:r>
      <w:r>
        <w:rPr>
          <w:lang w:val="en-US"/>
        </w:rPr>
        <w:t xml:space="preserve">their </w:t>
      </w:r>
      <w:r w:rsidR="007019A8" w:rsidRPr="004A0EE0">
        <w:rPr>
          <w:lang w:val="en-US"/>
        </w:rPr>
        <w:t>5</w:t>
      </w:r>
      <w:r w:rsidR="007019A8" w:rsidRPr="006605C2">
        <w:rPr>
          <w:vertAlign w:val="superscript"/>
          <w:lang w:val="en-US"/>
        </w:rPr>
        <w:t>th</w:t>
      </w:r>
      <w:r w:rsidR="00A94058">
        <w:rPr>
          <w:lang w:val="en-US"/>
        </w:rPr>
        <w:t xml:space="preserve"> </w:t>
      </w:r>
      <w:r w:rsidR="007019A8" w:rsidRPr="004A0EE0">
        <w:rPr>
          <w:lang w:val="en-US"/>
        </w:rPr>
        <w:t xml:space="preserve">semester, </w:t>
      </w:r>
      <w:r>
        <w:rPr>
          <w:lang w:val="en-US"/>
        </w:rPr>
        <w:t>are</w:t>
      </w:r>
      <w:r w:rsidR="007019A8" w:rsidRPr="004A0EE0">
        <w:rPr>
          <w:lang w:val="en-US"/>
        </w:rPr>
        <w:t xml:space="preserve"> </w:t>
      </w:r>
      <w:r>
        <w:rPr>
          <w:lang w:val="en-US"/>
        </w:rPr>
        <w:t xml:space="preserve">considered </w:t>
      </w:r>
      <w:r w:rsidR="004A0EE0" w:rsidRPr="004A0EE0">
        <w:rPr>
          <w:lang w:val="en-US"/>
        </w:rPr>
        <w:t>unsuccessful</w:t>
      </w:r>
      <w:r w:rsidR="007019A8" w:rsidRPr="004A0EE0">
        <w:rPr>
          <w:lang w:val="en-US"/>
        </w:rPr>
        <w:t>.</w:t>
      </w:r>
    </w:p>
    <w:p w14:paraId="72DB824E" w14:textId="77777777" w:rsidR="004A3FBE" w:rsidRPr="004A0EE0" w:rsidRDefault="004A3FBE" w:rsidP="00BC0C6F">
      <w:pPr>
        <w:jc w:val="both"/>
        <w:rPr>
          <w:lang w:val="en-US"/>
        </w:rPr>
      </w:pPr>
    </w:p>
    <w:p w14:paraId="6A22CFDD" w14:textId="77777777" w:rsidR="00336120" w:rsidRPr="004A0EE0" w:rsidRDefault="00336120" w:rsidP="00BC0C6F">
      <w:pPr>
        <w:jc w:val="both"/>
        <w:rPr>
          <w:lang w:val="en-US"/>
        </w:rPr>
      </w:pPr>
    </w:p>
    <w:p w14:paraId="548D2FEB" w14:textId="77777777" w:rsidR="00336120" w:rsidRPr="004A0EE0" w:rsidRDefault="001338FD" w:rsidP="00BC0C6F">
      <w:pPr>
        <w:jc w:val="both"/>
        <w:rPr>
          <w:b/>
          <w:color w:val="FF0000"/>
          <w:lang w:val="en-US"/>
        </w:rPr>
      </w:pPr>
      <w:r w:rsidRPr="004A0EE0">
        <w:rPr>
          <w:b/>
          <w:color w:val="FF0000"/>
          <w:lang w:val="en-US"/>
        </w:rPr>
        <w:t>QUALIFICATION EXAM</w:t>
      </w:r>
    </w:p>
    <w:p w14:paraId="47743405" w14:textId="77777777" w:rsidR="00336120" w:rsidRPr="004A0EE0" w:rsidRDefault="00336120" w:rsidP="00BC0C6F">
      <w:pPr>
        <w:jc w:val="both"/>
        <w:rPr>
          <w:lang w:val="en-US"/>
        </w:rPr>
      </w:pPr>
    </w:p>
    <w:p w14:paraId="4FFC8200" w14:textId="0CF32CB7" w:rsidR="007019A8" w:rsidRDefault="007019A8" w:rsidP="00BC0C6F">
      <w:pPr>
        <w:jc w:val="both"/>
        <w:rPr>
          <w:lang w:val="en-US"/>
        </w:rPr>
      </w:pPr>
      <w:r w:rsidRPr="004A0EE0">
        <w:rPr>
          <w:lang w:val="en-US"/>
        </w:rPr>
        <w:t xml:space="preserve">If </w:t>
      </w:r>
      <w:r w:rsidR="004A3FBE">
        <w:rPr>
          <w:lang w:val="en-US"/>
        </w:rPr>
        <w:t>a</w:t>
      </w:r>
      <w:r w:rsidR="004A3FBE" w:rsidRPr="004A0EE0">
        <w:rPr>
          <w:lang w:val="en-US"/>
        </w:rPr>
        <w:t xml:space="preserve"> </w:t>
      </w:r>
      <w:r w:rsidRPr="004A0EE0">
        <w:rPr>
          <w:lang w:val="en-US"/>
        </w:rPr>
        <w:t xml:space="preserve">student is unsuccessful, s/he will </w:t>
      </w:r>
      <w:r w:rsidR="004A3FBE">
        <w:rPr>
          <w:lang w:val="en-US"/>
        </w:rPr>
        <w:t>re</w:t>
      </w:r>
      <w:r w:rsidRPr="004A0EE0">
        <w:rPr>
          <w:lang w:val="en-US"/>
        </w:rPr>
        <w:t xml:space="preserve">take the exam </w:t>
      </w:r>
      <w:r w:rsidR="004A3FBE">
        <w:rPr>
          <w:lang w:val="en-US"/>
        </w:rPr>
        <w:t>the following</w:t>
      </w:r>
      <w:r w:rsidR="004A3FBE" w:rsidRPr="004A0EE0">
        <w:rPr>
          <w:lang w:val="en-US"/>
        </w:rPr>
        <w:t xml:space="preserve"> </w:t>
      </w:r>
      <w:r w:rsidRPr="004A0EE0">
        <w:rPr>
          <w:lang w:val="en-US"/>
        </w:rPr>
        <w:t xml:space="preserve">semester. If s/he </w:t>
      </w:r>
      <w:r w:rsidR="004A3FBE">
        <w:rPr>
          <w:lang w:val="en-US"/>
        </w:rPr>
        <w:t xml:space="preserve">is </w:t>
      </w:r>
      <w:r w:rsidR="004A0EE0" w:rsidRPr="004A0EE0">
        <w:rPr>
          <w:lang w:val="en-US"/>
        </w:rPr>
        <w:t>successful</w:t>
      </w:r>
      <w:r w:rsidRPr="004A0EE0">
        <w:rPr>
          <w:lang w:val="en-US"/>
        </w:rPr>
        <w:t xml:space="preserve">, her/his exam related official reports are submitted to the institute within three days </w:t>
      </w:r>
      <w:r w:rsidR="002517F4">
        <w:rPr>
          <w:lang w:val="en-US"/>
        </w:rPr>
        <w:t>after</w:t>
      </w:r>
      <w:r w:rsidR="002517F4" w:rsidRPr="004A0EE0">
        <w:rPr>
          <w:lang w:val="en-US"/>
        </w:rPr>
        <w:t xml:space="preserve"> </w:t>
      </w:r>
      <w:r w:rsidRPr="004A0EE0">
        <w:rPr>
          <w:lang w:val="en-US"/>
        </w:rPr>
        <w:t xml:space="preserve">the exam. </w:t>
      </w:r>
      <w:r w:rsidR="00897330" w:rsidRPr="004A0EE0">
        <w:rPr>
          <w:lang w:val="en-US"/>
        </w:rPr>
        <w:t xml:space="preserve">If the student is </w:t>
      </w:r>
      <w:r w:rsidR="004A0EE0" w:rsidRPr="004A0EE0">
        <w:rPr>
          <w:lang w:val="en-US"/>
        </w:rPr>
        <w:t>unsuccessful</w:t>
      </w:r>
      <w:r w:rsidRPr="004A0EE0">
        <w:rPr>
          <w:lang w:val="en-US"/>
        </w:rPr>
        <w:t xml:space="preserve"> for the second time, her/his </w:t>
      </w:r>
      <w:r w:rsidR="004A0EE0" w:rsidRPr="004A0EE0">
        <w:rPr>
          <w:lang w:val="en-US"/>
        </w:rPr>
        <w:t>affiliation</w:t>
      </w:r>
      <w:r w:rsidRPr="004A0EE0">
        <w:rPr>
          <w:lang w:val="en-US"/>
        </w:rPr>
        <w:t xml:space="preserve"> </w:t>
      </w:r>
      <w:r w:rsidR="002517F4">
        <w:rPr>
          <w:lang w:val="en-US"/>
        </w:rPr>
        <w:t>with</w:t>
      </w:r>
      <w:r w:rsidR="002517F4" w:rsidRPr="004A0EE0">
        <w:rPr>
          <w:lang w:val="en-US"/>
        </w:rPr>
        <w:t xml:space="preserve"> </w:t>
      </w:r>
      <w:r w:rsidRPr="004A0EE0">
        <w:rPr>
          <w:lang w:val="en-US"/>
        </w:rPr>
        <w:t xml:space="preserve">the institute is </w:t>
      </w:r>
      <w:r w:rsidR="002517F4">
        <w:rPr>
          <w:lang w:val="en-US"/>
        </w:rPr>
        <w:t>terminated</w:t>
      </w:r>
      <w:r w:rsidRPr="004A0EE0">
        <w:rPr>
          <w:lang w:val="en-US"/>
        </w:rPr>
        <w:t xml:space="preserve">. </w:t>
      </w:r>
      <w:r w:rsidR="00897330" w:rsidRPr="004A0EE0">
        <w:rPr>
          <w:lang w:val="en-US"/>
        </w:rPr>
        <w:t xml:space="preserve">If s/he </w:t>
      </w:r>
      <w:r w:rsidR="002517F4">
        <w:rPr>
          <w:lang w:val="en-US"/>
        </w:rPr>
        <w:t xml:space="preserve">is </w:t>
      </w:r>
      <w:r w:rsidR="004A0EE0" w:rsidRPr="004A0EE0">
        <w:rPr>
          <w:lang w:val="en-US"/>
        </w:rPr>
        <w:t>successful</w:t>
      </w:r>
      <w:r w:rsidR="00897330" w:rsidRPr="004A0EE0">
        <w:rPr>
          <w:lang w:val="en-US"/>
        </w:rPr>
        <w:t xml:space="preserve"> the second time, </w:t>
      </w:r>
      <w:r w:rsidR="002517F4">
        <w:rPr>
          <w:lang w:val="en-US"/>
        </w:rPr>
        <w:t xml:space="preserve">the </w:t>
      </w:r>
      <w:r w:rsidR="00897330" w:rsidRPr="004A0EE0">
        <w:rPr>
          <w:lang w:val="en-US"/>
        </w:rPr>
        <w:t>qualification exam committee might ask the student to take additional courses</w:t>
      </w:r>
      <w:r w:rsidR="002517F4">
        <w:rPr>
          <w:lang w:val="en-US"/>
        </w:rPr>
        <w:t xml:space="preserve">, </w:t>
      </w:r>
      <w:r w:rsidR="002517F4" w:rsidRPr="004A0EE0">
        <w:rPr>
          <w:lang w:val="en-US"/>
        </w:rPr>
        <w:t xml:space="preserve">even </w:t>
      </w:r>
      <w:r w:rsidR="002517F4">
        <w:rPr>
          <w:lang w:val="en-US"/>
        </w:rPr>
        <w:t xml:space="preserve">if </w:t>
      </w:r>
      <w:r w:rsidR="002517F4" w:rsidRPr="004A0EE0">
        <w:rPr>
          <w:lang w:val="en-US"/>
        </w:rPr>
        <w:t xml:space="preserve">s/he </w:t>
      </w:r>
      <w:r w:rsidR="002517F4">
        <w:rPr>
          <w:lang w:val="en-US"/>
        </w:rPr>
        <w:t xml:space="preserve">has </w:t>
      </w:r>
      <w:r w:rsidR="002517F4" w:rsidRPr="004A0EE0">
        <w:rPr>
          <w:lang w:val="en-US"/>
        </w:rPr>
        <w:t xml:space="preserve">complete all </w:t>
      </w:r>
      <w:r w:rsidR="00A94058">
        <w:rPr>
          <w:lang w:val="en-US"/>
        </w:rPr>
        <w:t xml:space="preserve">required </w:t>
      </w:r>
      <w:r w:rsidR="002517F4" w:rsidRPr="004A0EE0">
        <w:rPr>
          <w:lang w:val="en-US"/>
        </w:rPr>
        <w:t>courses</w:t>
      </w:r>
      <w:r w:rsidR="00897330" w:rsidRPr="004A0EE0">
        <w:rPr>
          <w:lang w:val="en-US"/>
        </w:rPr>
        <w:t>. The credit for th</w:t>
      </w:r>
      <w:r w:rsidR="002517F4">
        <w:rPr>
          <w:lang w:val="en-US"/>
        </w:rPr>
        <w:t>ese extra</w:t>
      </w:r>
      <w:r w:rsidR="00897330" w:rsidRPr="004A0EE0">
        <w:rPr>
          <w:lang w:val="en-US"/>
        </w:rPr>
        <w:t xml:space="preserve"> courses </w:t>
      </w:r>
      <w:r w:rsidR="002517F4">
        <w:rPr>
          <w:lang w:val="en-US"/>
        </w:rPr>
        <w:t>can</w:t>
      </w:r>
      <w:r w:rsidR="00897330" w:rsidRPr="004A0EE0">
        <w:rPr>
          <w:lang w:val="en-US"/>
        </w:rPr>
        <w:t>not exceed 1/3</w:t>
      </w:r>
      <w:r w:rsidR="00897330" w:rsidRPr="006605C2">
        <w:rPr>
          <w:vertAlign w:val="superscript"/>
          <w:lang w:val="en-US"/>
        </w:rPr>
        <w:t>rd</w:t>
      </w:r>
      <w:r w:rsidR="00A94058">
        <w:rPr>
          <w:lang w:val="en-US"/>
        </w:rPr>
        <w:t xml:space="preserve"> </w:t>
      </w:r>
      <w:r w:rsidR="00897330" w:rsidRPr="004A0EE0">
        <w:rPr>
          <w:lang w:val="en-US"/>
        </w:rPr>
        <w:t xml:space="preserve">of the total credits </w:t>
      </w:r>
      <w:r w:rsidR="002517F4">
        <w:rPr>
          <w:lang w:val="en-US"/>
        </w:rPr>
        <w:t>from</w:t>
      </w:r>
      <w:r w:rsidR="002517F4" w:rsidRPr="004A0EE0">
        <w:rPr>
          <w:lang w:val="en-US"/>
        </w:rPr>
        <w:t xml:space="preserve"> </w:t>
      </w:r>
      <w:r w:rsidR="00897330" w:rsidRPr="004A0EE0">
        <w:rPr>
          <w:lang w:val="en-US"/>
        </w:rPr>
        <w:t xml:space="preserve">courses </w:t>
      </w:r>
      <w:r w:rsidR="002517F4">
        <w:rPr>
          <w:lang w:val="en-US"/>
        </w:rPr>
        <w:t>for</w:t>
      </w:r>
      <w:r w:rsidR="002517F4" w:rsidRPr="004A0EE0">
        <w:rPr>
          <w:lang w:val="en-US"/>
        </w:rPr>
        <w:t xml:space="preserve"> </w:t>
      </w:r>
      <w:r w:rsidR="00897330" w:rsidRPr="004A0EE0">
        <w:rPr>
          <w:lang w:val="en-US"/>
        </w:rPr>
        <w:t>the program.</w:t>
      </w:r>
    </w:p>
    <w:p w14:paraId="25142034" w14:textId="77777777" w:rsidR="002517F4" w:rsidRPr="004A0EE0" w:rsidRDefault="002517F4" w:rsidP="00BC0C6F">
      <w:pPr>
        <w:jc w:val="both"/>
        <w:rPr>
          <w:lang w:val="en-US"/>
        </w:rPr>
      </w:pPr>
    </w:p>
    <w:p w14:paraId="10243B71" w14:textId="77777777" w:rsidR="00336120" w:rsidRPr="004A0EE0" w:rsidRDefault="00336120" w:rsidP="00BC0C6F">
      <w:pPr>
        <w:jc w:val="both"/>
        <w:rPr>
          <w:lang w:val="en-US"/>
        </w:rPr>
      </w:pPr>
    </w:p>
    <w:p w14:paraId="59091BA4" w14:textId="6A582198" w:rsidR="00336120" w:rsidRPr="004A0EE0" w:rsidRDefault="001338FD" w:rsidP="00BC0C6F">
      <w:pPr>
        <w:jc w:val="both"/>
        <w:rPr>
          <w:b/>
          <w:color w:val="FF0000"/>
          <w:lang w:val="en-US"/>
        </w:rPr>
      </w:pPr>
      <w:r w:rsidRPr="004A0EE0">
        <w:rPr>
          <w:b/>
          <w:color w:val="FF0000"/>
          <w:lang w:val="en-US"/>
        </w:rPr>
        <w:t>ESTABLISH</w:t>
      </w:r>
      <w:r w:rsidR="002517F4">
        <w:rPr>
          <w:b/>
          <w:color w:val="FF0000"/>
          <w:lang w:val="en-US"/>
        </w:rPr>
        <w:t>ING THE</w:t>
      </w:r>
      <w:r w:rsidRPr="004A0EE0">
        <w:rPr>
          <w:b/>
          <w:color w:val="FF0000"/>
          <w:lang w:val="en-US"/>
        </w:rPr>
        <w:t xml:space="preserve"> THESIS </w:t>
      </w:r>
      <w:bookmarkStart w:id="0" w:name="_GoBack"/>
      <w:bookmarkEnd w:id="0"/>
      <w:r w:rsidR="008E027A">
        <w:rPr>
          <w:b/>
          <w:color w:val="FF0000"/>
          <w:lang w:val="en-US"/>
        </w:rPr>
        <w:t>MONITORING</w:t>
      </w:r>
      <w:r w:rsidR="006A3BB3" w:rsidRPr="004A0EE0">
        <w:rPr>
          <w:b/>
          <w:color w:val="FF0000"/>
          <w:lang w:val="en-US"/>
        </w:rPr>
        <w:t xml:space="preserve"> </w:t>
      </w:r>
      <w:r w:rsidRPr="004A0EE0">
        <w:rPr>
          <w:b/>
          <w:color w:val="FF0000"/>
          <w:lang w:val="en-US"/>
        </w:rPr>
        <w:t>COMMITTEE</w:t>
      </w:r>
    </w:p>
    <w:p w14:paraId="4D764841" w14:textId="5F1D4EE0" w:rsidR="0033730A" w:rsidRDefault="0033730A" w:rsidP="00BC0C6F">
      <w:pPr>
        <w:jc w:val="both"/>
        <w:rPr>
          <w:lang w:val="en-US"/>
        </w:rPr>
      </w:pPr>
      <w:r w:rsidRPr="004A0EE0">
        <w:rPr>
          <w:lang w:val="en-US"/>
        </w:rPr>
        <w:t xml:space="preserve">After </w:t>
      </w:r>
      <w:r w:rsidR="002517F4">
        <w:rPr>
          <w:lang w:val="en-US"/>
        </w:rPr>
        <w:t xml:space="preserve">a </w:t>
      </w:r>
      <w:r w:rsidRPr="004A0EE0">
        <w:rPr>
          <w:lang w:val="en-US"/>
        </w:rPr>
        <w:t>student successfully complete</w:t>
      </w:r>
      <w:r w:rsidR="002517F4">
        <w:rPr>
          <w:lang w:val="en-US"/>
        </w:rPr>
        <w:t>d</w:t>
      </w:r>
      <w:r w:rsidRPr="004A0EE0">
        <w:rPr>
          <w:lang w:val="en-US"/>
        </w:rPr>
        <w:t xml:space="preserve"> </w:t>
      </w:r>
      <w:r w:rsidR="002517F4">
        <w:rPr>
          <w:lang w:val="en-US"/>
        </w:rPr>
        <w:t>his/her</w:t>
      </w:r>
      <w:r w:rsidR="002517F4" w:rsidRPr="004A0EE0">
        <w:rPr>
          <w:lang w:val="en-US"/>
        </w:rPr>
        <w:t xml:space="preserve"> </w:t>
      </w:r>
      <w:r w:rsidRPr="004A0EE0">
        <w:rPr>
          <w:lang w:val="en-US"/>
        </w:rPr>
        <w:t xml:space="preserve">qualification exam, the thesis </w:t>
      </w:r>
      <w:r w:rsidR="006A3BB3">
        <w:rPr>
          <w:lang w:val="en-US"/>
        </w:rPr>
        <w:t>monitoring</w:t>
      </w:r>
      <w:r w:rsidRPr="004A0EE0">
        <w:rPr>
          <w:lang w:val="en-US"/>
        </w:rPr>
        <w:t xml:space="preserve"> committee is formed within one month </w:t>
      </w:r>
      <w:r w:rsidR="002517F4">
        <w:rPr>
          <w:lang w:val="en-US"/>
        </w:rPr>
        <w:t>after</w:t>
      </w:r>
      <w:r w:rsidR="002517F4" w:rsidRPr="004A0EE0">
        <w:rPr>
          <w:lang w:val="en-US"/>
        </w:rPr>
        <w:t xml:space="preserve"> </w:t>
      </w:r>
      <w:r w:rsidRPr="004A0EE0">
        <w:rPr>
          <w:lang w:val="en-US"/>
        </w:rPr>
        <w:t>the exam, with the Institute</w:t>
      </w:r>
      <w:r w:rsidR="002517F4">
        <w:rPr>
          <w:lang w:val="en-US"/>
        </w:rPr>
        <w:t>’s</w:t>
      </w:r>
      <w:r w:rsidRPr="004A0EE0">
        <w:rPr>
          <w:lang w:val="en-US"/>
        </w:rPr>
        <w:t xml:space="preserve"> department </w:t>
      </w:r>
      <w:r w:rsidRPr="006605C2">
        <w:rPr>
          <w:lang w:val="en-US"/>
        </w:rPr>
        <w:t>head proposal</w:t>
      </w:r>
      <w:r w:rsidRPr="001517FC">
        <w:rPr>
          <w:lang w:val="en-US"/>
        </w:rPr>
        <w:t xml:space="preserve"> and approval from </w:t>
      </w:r>
      <w:r w:rsidR="002517F4" w:rsidRPr="001517FC">
        <w:rPr>
          <w:lang w:val="en-US"/>
        </w:rPr>
        <w:t xml:space="preserve">the </w:t>
      </w:r>
      <w:r w:rsidRPr="001517FC">
        <w:rPr>
          <w:lang w:val="en-US"/>
        </w:rPr>
        <w:t>Institute Board.</w:t>
      </w:r>
    </w:p>
    <w:p w14:paraId="0267C9C3" w14:textId="77777777" w:rsidR="008E027A" w:rsidRPr="001517FC" w:rsidRDefault="008E027A" w:rsidP="00BC0C6F">
      <w:pPr>
        <w:jc w:val="both"/>
        <w:rPr>
          <w:lang w:val="en-US"/>
        </w:rPr>
      </w:pPr>
    </w:p>
    <w:p w14:paraId="4DBED21C" w14:textId="3236228F" w:rsidR="0033730A" w:rsidRPr="004A0EE0" w:rsidRDefault="0033730A" w:rsidP="00BC0C6F">
      <w:pPr>
        <w:jc w:val="both"/>
        <w:rPr>
          <w:lang w:val="en-US"/>
        </w:rPr>
      </w:pPr>
      <w:r w:rsidRPr="004A0EE0">
        <w:rPr>
          <w:lang w:val="en-US"/>
        </w:rPr>
        <w:t>T</w:t>
      </w:r>
      <w:r w:rsidR="002517F4">
        <w:rPr>
          <w:lang w:val="en-US"/>
        </w:rPr>
        <w:t>he t</w:t>
      </w:r>
      <w:r w:rsidRPr="004A0EE0">
        <w:rPr>
          <w:lang w:val="en-US"/>
        </w:rPr>
        <w:t xml:space="preserve">hesis </w:t>
      </w:r>
      <w:r w:rsidR="006A3BB3">
        <w:rPr>
          <w:lang w:val="en-US"/>
        </w:rPr>
        <w:t>monitoring</w:t>
      </w:r>
      <w:r w:rsidRPr="004A0EE0">
        <w:rPr>
          <w:lang w:val="en-US"/>
        </w:rPr>
        <w:t xml:space="preserve"> committee consists of three </w:t>
      </w:r>
      <w:r w:rsidR="002517F4" w:rsidRPr="004A0EE0">
        <w:rPr>
          <w:lang w:val="en-US"/>
        </w:rPr>
        <w:t xml:space="preserve">academic </w:t>
      </w:r>
      <w:r w:rsidRPr="004A0EE0">
        <w:rPr>
          <w:lang w:val="en-US"/>
        </w:rPr>
        <w:t>members</w:t>
      </w:r>
      <w:r w:rsidR="002517F4">
        <w:rPr>
          <w:lang w:val="en-US"/>
        </w:rPr>
        <w:t>, including one</w:t>
      </w:r>
      <w:r w:rsidRPr="004A0EE0">
        <w:rPr>
          <w:lang w:val="en-US"/>
        </w:rPr>
        <w:t xml:space="preserve"> </w:t>
      </w:r>
      <w:r w:rsidR="002517F4">
        <w:rPr>
          <w:lang w:val="en-US"/>
        </w:rPr>
        <w:t>person</w:t>
      </w:r>
      <w:r w:rsidR="002517F4" w:rsidRPr="004A0EE0">
        <w:rPr>
          <w:lang w:val="en-US"/>
        </w:rPr>
        <w:t xml:space="preserve"> </w:t>
      </w:r>
      <w:r w:rsidR="002517F4">
        <w:rPr>
          <w:lang w:val="en-US"/>
        </w:rPr>
        <w:t>from</w:t>
      </w:r>
      <w:r w:rsidR="002517F4" w:rsidRPr="004A0EE0">
        <w:rPr>
          <w:lang w:val="en-US"/>
        </w:rPr>
        <w:t xml:space="preserve"> </w:t>
      </w:r>
      <w:r w:rsidRPr="004A0EE0">
        <w:rPr>
          <w:lang w:val="en-US"/>
        </w:rPr>
        <w:t xml:space="preserve">the department, </w:t>
      </w:r>
      <w:r w:rsidR="002517F4">
        <w:rPr>
          <w:lang w:val="en-US"/>
        </w:rPr>
        <w:t xml:space="preserve">one external </w:t>
      </w:r>
      <w:r w:rsidRPr="004A0EE0">
        <w:rPr>
          <w:lang w:val="en-US"/>
        </w:rPr>
        <w:t>of the department/program</w:t>
      </w:r>
      <w:r w:rsidR="002517F4">
        <w:rPr>
          <w:lang w:val="en-US"/>
        </w:rPr>
        <w:t>,</w:t>
      </w:r>
      <w:r w:rsidRPr="004A0EE0">
        <w:rPr>
          <w:lang w:val="en-US"/>
        </w:rPr>
        <w:t xml:space="preserve"> and the supervisor. If a secondary supervisor is appointed, </w:t>
      </w:r>
      <w:r w:rsidR="002517F4" w:rsidRPr="004A0EE0">
        <w:rPr>
          <w:lang w:val="en-US"/>
        </w:rPr>
        <w:t xml:space="preserve">s/he </w:t>
      </w:r>
      <w:r w:rsidRPr="004A0EE0">
        <w:rPr>
          <w:lang w:val="en-US"/>
        </w:rPr>
        <w:t>can attend to the meetings, but cannot be the part of the committee.</w:t>
      </w:r>
    </w:p>
    <w:p w14:paraId="2C8F569D" w14:textId="77777777" w:rsidR="00336120" w:rsidRPr="004A0EE0" w:rsidRDefault="00336120" w:rsidP="00BC0C6F">
      <w:pPr>
        <w:jc w:val="both"/>
        <w:rPr>
          <w:lang w:val="en-US"/>
        </w:rPr>
      </w:pPr>
    </w:p>
    <w:p w14:paraId="11FA81BB" w14:textId="77777777" w:rsidR="00336120" w:rsidRPr="004A0EE0" w:rsidRDefault="001338FD" w:rsidP="00BC0C6F">
      <w:pPr>
        <w:jc w:val="both"/>
        <w:rPr>
          <w:b/>
          <w:color w:val="FF0000"/>
          <w:lang w:val="en-US"/>
        </w:rPr>
      </w:pPr>
      <w:r w:rsidRPr="004A0EE0">
        <w:rPr>
          <w:b/>
          <w:color w:val="FF0000"/>
          <w:lang w:val="en-US"/>
        </w:rPr>
        <w:t>THESIS DEFENSE</w:t>
      </w:r>
    </w:p>
    <w:p w14:paraId="524F9B5B" w14:textId="77777777" w:rsidR="00C97C83" w:rsidRPr="004A0EE0" w:rsidRDefault="002517F4" w:rsidP="00BC0C6F">
      <w:pPr>
        <w:jc w:val="both"/>
        <w:rPr>
          <w:lang w:val="en-US"/>
        </w:rPr>
      </w:pPr>
      <w:r>
        <w:rPr>
          <w:lang w:val="en-US"/>
        </w:rPr>
        <w:t xml:space="preserve">Within </w:t>
      </w:r>
      <w:r w:rsidR="00C97C83" w:rsidRPr="004A0EE0">
        <w:rPr>
          <w:lang w:val="en-US"/>
        </w:rPr>
        <w:t xml:space="preserve">15 days </w:t>
      </w:r>
      <w:r>
        <w:rPr>
          <w:lang w:val="en-US"/>
        </w:rPr>
        <w:t>after</w:t>
      </w:r>
      <w:r w:rsidRPr="004A0EE0">
        <w:rPr>
          <w:lang w:val="en-US"/>
        </w:rPr>
        <w:t xml:space="preserve"> </w:t>
      </w:r>
      <w:r w:rsidR="00C97C83" w:rsidRPr="004A0EE0">
        <w:rPr>
          <w:lang w:val="en-US"/>
        </w:rPr>
        <w:t xml:space="preserve">the oral </w:t>
      </w:r>
      <w:r w:rsidR="004A0EE0" w:rsidRPr="004A0EE0">
        <w:rPr>
          <w:lang w:val="en-US"/>
        </w:rPr>
        <w:t>presentation,</w:t>
      </w:r>
      <w:r w:rsidR="00C97C83" w:rsidRPr="004A0EE0">
        <w:rPr>
          <w:lang w:val="en-US"/>
        </w:rPr>
        <w:t xml:space="preserve"> </w:t>
      </w:r>
      <w:r>
        <w:rPr>
          <w:lang w:val="en-US"/>
        </w:rPr>
        <w:t xml:space="preserve">students </w:t>
      </w:r>
      <w:r w:rsidR="00C97C83" w:rsidRPr="004A0EE0">
        <w:rPr>
          <w:lang w:val="en-US"/>
        </w:rPr>
        <w:t>submit the</w:t>
      </w:r>
      <w:r>
        <w:rPr>
          <w:lang w:val="en-US"/>
        </w:rPr>
        <w:t>ir</w:t>
      </w:r>
      <w:r w:rsidR="00C97C83" w:rsidRPr="004A0EE0">
        <w:rPr>
          <w:lang w:val="en-US"/>
        </w:rPr>
        <w:t xml:space="preserve"> written report </w:t>
      </w:r>
      <w:r w:rsidRPr="004A0EE0">
        <w:rPr>
          <w:lang w:val="en-US"/>
        </w:rPr>
        <w:t xml:space="preserve">to the thesis </w:t>
      </w:r>
      <w:r>
        <w:rPr>
          <w:lang w:val="en-US"/>
        </w:rPr>
        <w:t>monitoring</w:t>
      </w:r>
      <w:r w:rsidRPr="004A0EE0">
        <w:rPr>
          <w:lang w:val="en-US"/>
        </w:rPr>
        <w:t xml:space="preserve"> committee members </w:t>
      </w:r>
      <w:r w:rsidR="00C97C83" w:rsidRPr="004A0EE0">
        <w:rPr>
          <w:lang w:val="en-US"/>
        </w:rPr>
        <w:t xml:space="preserve">(along with the </w:t>
      </w:r>
      <w:r>
        <w:rPr>
          <w:lang w:val="en-US"/>
        </w:rPr>
        <w:t>e</w:t>
      </w:r>
      <w:r w:rsidR="00C97C83" w:rsidRPr="004A0EE0">
        <w:rPr>
          <w:lang w:val="en-US"/>
        </w:rPr>
        <w:t>thical approval for the study, if necessary)</w:t>
      </w:r>
      <w:r>
        <w:rPr>
          <w:lang w:val="en-US"/>
        </w:rPr>
        <w:t>.</w:t>
      </w:r>
    </w:p>
    <w:p w14:paraId="6BDB7719" w14:textId="7A557DE8" w:rsidR="00E80C0F" w:rsidRPr="001517FC" w:rsidRDefault="00C97C83" w:rsidP="00BC0C6F">
      <w:pPr>
        <w:jc w:val="both"/>
        <w:rPr>
          <w:lang w:val="en-US"/>
        </w:rPr>
      </w:pPr>
      <w:r w:rsidRPr="004A0EE0">
        <w:rPr>
          <w:lang w:val="en-US"/>
        </w:rPr>
        <w:t>One</w:t>
      </w:r>
      <w:r w:rsidR="002517F4">
        <w:rPr>
          <w:lang w:val="en-US"/>
        </w:rPr>
        <w:t xml:space="preserve"> or </w:t>
      </w:r>
      <w:r w:rsidRPr="004A0EE0">
        <w:rPr>
          <w:lang w:val="en-US"/>
        </w:rPr>
        <w:t xml:space="preserve">two days before the oral presentation, </w:t>
      </w:r>
      <w:r w:rsidR="002517F4">
        <w:rPr>
          <w:lang w:val="en-US"/>
        </w:rPr>
        <w:t xml:space="preserve">the </w:t>
      </w:r>
      <w:r w:rsidRPr="004A0EE0">
        <w:rPr>
          <w:lang w:val="en-US"/>
        </w:rPr>
        <w:t>student</w:t>
      </w:r>
      <w:r w:rsidR="002517F4">
        <w:rPr>
          <w:lang w:val="en-US"/>
        </w:rPr>
        <w:t>s</w:t>
      </w:r>
      <w:r w:rsidRPr="004A0EE0">
        <w:rPr>
          <w:lang w:val="en-US"/>
        </w:rPr>
        <w:t xml:space="preserve"> </w:t>
      </w:r>
      <w:r w:rsidR="002517F4">
        <w:rPr>
          <w:lang w:val="en-US"/>
        </w:rPr>
        <w:t xml:space="preserve">can receive the </w:t>
      </w:r>
      <w:r w:rsidRPr="004A0EE0">
        <w:rPr>
          <w:lang w:val="en-US"/>
        </w:rPr>
        <w:t xml:space="preserve">PhD thesis proposal evaluation form (blue) and </w:t>
      </w:r>
      <w:r w:rsidR="002517F4">
        <w:rPr>
          <w:lang w:val="en-US"/>
        </w:rPr>
        <w:t xml:space="preserve">the </w:t>
      </w:r>
      <w:r w:rsidRPr="004A0EE0">
        <w:rPr>
          <w:lang w:val="en-US"/>
        </w:rPr>
        <w:t xml:space="preserve">PhD </w:t>
      </w:r>
      <w:r w:rsidR="00E80C0F" w:rsidRPr="004A0EE0">
        <w:rPr>
          <w:lang w:val="en-US"/>
        </w:rPr>
        <w:t>thesis proposal report from the institute. T</w:t>
      </w:r>
      <w:r w:rsidR="002517F4">
        <w:rPr>
          <w:lang w:val="en-US"/>
        </w:rPr>
        <w:t>he t</w:t>
      </w:r>
      <w:r w:rsidR="00E80C0F" w:rsidRPr="004A0EE0">
        <w:rPr>
          <w:lang w:val="en-US"/>
        </w:rPr>
        <w:t xml:space="preserve">hesis </w:t>
      </w:r>
      <w:r w:rsidR="006A3BB3">
        <w:rPr>
          <w:lang w:val="en-US"/>
        </w:rPr>
        <w:t>monitoring</w:t>
      </w:r>
      <w:r w:rsidR="00E80C0F" w:rsidRPr="004A0EE0">
        <w:rPr>
          <w:lang w:val="en-US"/>
        </w:rPr>
        <w:t xml:space="preserve"> committee meets once </w:t>
      </w:r>
      <w:r w:rsidR="002517F4">
        <w:rPr>
          <w:lang w:val="en-US"/>
        </w:rPr>
        <w:t>during</w:t>
      </w:r>
      <w:r w:rsidR="002517F4" w:rsidRPr="004A0EE0">
        <w:rPr>
          <w:lang w:val="en-US"/>
        </w:rPr>
        <w:t xml:space="preserve"> </w:t>
      </w:r>
      <w:r w:rsidR="00E80C0F" w:rsidRPr="004A0EE0">
        <w:rPr>
          <w:lang w:val="en-US"/>
        </w:rPr>
        <w:t>January-June and</w:t>
      </w:r>
      <w:r w:rsidR="002517F4">
        <w:rPr>
          <w:lang w:val="en-US"/>
        </w:rPr>
        <w:t xml:space="preserve"> once</w:t>
      </w:r>
      <w:r w:rsidR="00E80C0F" w:rsidRPr="004A0EE0">
        <w:rPr>
          <w:lang w:val="en-US"/>
        </w:rPr>
        <w:t xml:space="preserve"> </w:t>
      </w:r>
      <w:r w:rsidR="00E80C0F" w:rsidRPr="00A7077A">
        <w:rPr>
          <w:lang w:val="en-US"/>
        </w:rPr>
        <w:t xml:space="preserve">July-December </w:t>
      </w:r>
      <w:r w:rsidR="002517F4" w:rsidRPr="00A7077A">
        <w:rPr>
          <w:lang w:val="en-US"/>
        </w:rPr>
        <w:t xml:space="preserve">for a </w:t>
      </w:r>
      <w:r w:rsidR="00E80C0F" w:rsidRPr="00A7077A">
        <w:rPr>
          <w:lang w:val="en-US"/>
        </w:rPr>
        <w:t xml:space="preserve">total of twice a year </w:t>
      </w:r>
      <w:r w:rsidR="002517F4" w:rsidRPr="00A7077A">
        <w:rPr>
          <w:lang w:val="en-US"/>
        </w:rPr>
        <w:t xml:space="preserve">to </w:t>
      </w:r>
      <w:r w:rsidR="002517F4" w:rsidRPr="00A7077A">
        <w:rPr>
          <w:lang w:val="en-US"/>
        </w:rPr>
        <w:lastRenderedPageBreak/>
        <w:t xml:space="preserve">accept </w:t>
      </w:r>
      <w:r w:rsidR="00E80C0F" w:rsidRPr="00A7077A">
        <w:rPr>
          <w:lang w:val="en-US"/>
        </w:rPr>
        <w:t>the student</w:t>
      </w:r>
      <w:r w:rsidR="00A94058" w:rsidRPr="00A7077A">
        <w:rPr>
          <w:lang w:val="en-US"/>
        </w:rPr>
        <w:t>’s</w:t>
      </w:r>
      <w:r w:rsidR="00E80C0F" w:rsidRPr="00A7077A">
        <w:rPr>
          <w:lang w:val="en-US"/>
        </w:rPr>
        <w:t xml:space="preserve"> thesis proposal</w:t>
      </w:r>
      <w:r w:rsidR="002517F4" w:rsidRPr="00A7077A">
        <w:rPr>
          <w:lang w:val="en-US"/>
        </w:rPr>
        <w:t>s</w:t>
      </w:r>
      <w:r w:rsidR="001517FC" w:rsidRPr="00A7077A">
        <w:rPr>
          <w:lang w:val="en-US"/>
        </w:rPr>
        <w:t>/progression</w:t>
      </w:r>
      <w:r w:rsidR="00E80C0F" w:rsidRPr="00A7077A">
        <w:rPr>
          <w:lang w:val="en-US"/>
        </w:rPr>
        <w:t xml:space="preserve"> (</w:t>
      </w:r>
      <w:r w:rsidR="001517FC" w:rsidRPr="00A7077A">
        <w:rPr>
          <w:lang w:val="en-US"/>
        </w:rPr>
        <w:t>T</w:t>
      </w:r>
      <w:r w:rsidR="00E80C0F" w:rsidRPr="00A7077A">
        <w:rPr>
          <w:lang w:val="en-US"/>
        </w:rPr>
        <w:t>he summary</w:t>
      </w:r>
      <w:r w:rsidR="001517FC" w:rsidRPr="00A7077A">
        <w:rPr>
          <w:lang w:val="en-US"/>
        </w:rPr>
        <w:t xml:space="preserve"> must include </w:t>
      </w:r>
      <w:r w:rsidR="00E80C0F" w:rsidRPr="00A7077A">
        <w:rPr>
          <w:lang w:val="en-US"/>
        </w:rPr>
        <w:t xml:space="preserve">the research/experiments </w:t>
      </w:r>
      <w:r w:rsidR="00A94058" w:rsidRPr="00A7077A">
        <w:rPr>
          <w:lang w:val="en-US"/>
        </w:rPr>
        <w:t xml:space="preserve">that </w:t>
      </w:r>
      <w:r w:rsidR="00E80C0F" w:rsidRPr="00A7077A">
        <w:rPr>
          <w:lang w:val="en-US"/>
        </w:rPr>
        <w:t xml:space="preserve">have been performed thus far and the </w:t>
      </w:r>
      <w:r w:rsidR="00A94058" w:rsidRPr="00A7077A">
        <w:rPr>
          <w:lang w:val="en-US"/>
        </w:rPr>
        <w:t xml:space="preserve">description of </w:t>
      </w:r>
      <w:r w:rsidR="00E80C0F" w:rsidRPr="00A7077A">
        <w:rPr>
          <w:lang w:val="en-US"/>
        </w:rPr>
        <w:t xml:space="preserve">the </w:t>
      </w:r>
      <w:r w:rsidR="00A94058" w:rsidRPr="00A7077A">
        <w:rPr>
          <w:lang w:val="en-US"/>
        </w:rPr>
        <w:t xml:space="preserve">planed </w:t>
      </w:r>
      <w:r w:rsidR="00E80C0F" w:rsidRPr="00A7077A">
        <w:rPr>
          <w:lang w:val="en-US"/>
        </w:rPr>
        <w:t>experiments).</w:t>
      </w:r>
    </w:p>
    <w:p w14:paraId="5D74E108" w14:textId="77777777" w:rsidR="00705AC8" w:rsidRPr="004A0EE0" w:rsidRDefault="00705AC8" w:rsidP="00BC0C6F">
      <w:pPr>
        <w:jc w:val="both"/>
        <w:rPr>
          <w:b/>
          <w:color w:val="FF0000"/>
          <w:lang w:val="en-US"/>
        </w:rPr>
      </w:pPr>
    </w:p>
    <w:p w14:paraId="67E9DFEC" w14:textId="77777777" w:rsidR="00336120" w:rsidRPr="004A0EE0" w:rsidRDefault="001338FD" w:rsidP="00BC0C6F">
      <w:pPr>
        <w:jc w:val="both"/>
        <w:rPr>
          <w:b/>
          <w:color w:val="FF0000"/>
          <w:lang w:val="en-US"/>
        </w:rPr>
      </w:pPr>
      <w:r w:rsidRPr="004A0EE0">
        <w:rPr>
          <w:b/>
          <w:color w:val="FF0000"/>
          <w:lang w:val="en-US"/>
        </w:rPr>
        <w:t>THESIS PROPOSAL DEFENSE</w:t>
      </w:r>
      <w:r w:rsidR="002517F4">
        <w:rPr>
          <w:b/>
          <w:color w:val="FF0000"/>
          <w:lang w:val="en-US"/>
        </w:rPr>
        <w:t xml:space="preserve"> </w:t>
      </w:r>
    </w:p>
    <w:p w14:paraId="12404FC8" w14:textId="77777777" w:rsidR="00E80C0F" w:rsidRPr="004A0EE0" w:rsidRDefault="00E80C0F" w:rsidP="00BC0C6F">
      <w:pPr>
        <w:jc w:val="both"/>
        <w:rPr>
          <w:lang w:val="en-US"/>
        </w:rPr>
      </w:pPr>
    </w:p>
    <w:p w14:paraId="2FB6E1DB" w14:textId="1D6BA509" w:rsidR="00B70F50" w:rsidRPr="004A0EE0" w:rsidRDefault="002517F4" w:rsidP="00BC0C6F">
      <w:pPr>
        <w:jc w:val="both"/>
        <w:rPr>
          <w:lang w:val="en-US"/>
        </w:rPr>
      </w:pPr>
      <w:r>
        <w:rPr>
          <w:lang w:val="en-US"/>
        </w:rPr>
        <w:t>S</w:t>
      </w:r>
      <w:r w:rsidR="00E80C0F" w:rsidRPr="004A0EE0">
        <w:rPr>
          <w:lang w:val="en-US"/>
        </w:rPr>
        <w:t>tudent</w:t>
      </w:r>
      <w:r>
        <w:rPr>
          <w:lang w:val="en-US"/>
        </w:rPr>
        <w:t>s</w:t>
      </w:r>
      <w:r w:rsidR="00E80C0F" w:rsidRPr="004A0EE0">
        <w:rPr>
          <w:lang w:val="en-US"/>
        </w:rPr>
        <w:t xml:space="preserve"> </w:t>
      </w:r>
      <w:r>
        <w:rPr>
          <w:lang w:val="en-US"/>
        </w:rPr>
        <w:t>that</w:t>
      </w:r>
      <w:r w:rsidRPr="004A0EE0">
        <w:rPr>
          <w:lang w:val="en-US"/>
        </w:rPr>
        <w:t xml:space="preserve"> </w:t>
      </w:r>
      <w:r w:rsidR="00E80C0F" w:rsidRPr="004A0EE0">
        <w:rPr>
          <w:lang w:val="en-US"/>
        </w:rPr>
        <w:t xml:space="preserve">pass the PhD qualification exam </w:t>
      </w:r>
      <w:r w:rsidR="004A0EE0" w:rsidRPr="004A0EE0">
        <w:rPr>
          <w:lang w:val="en-US"/>
        </w:rPr>
        <w:t>successfully</w:t>
      </w:r>
      <w:r w:rsidR="00E80C0F" w:rsidRPr="004A0EE0">
        <w:rPr>
          <w:lang w:val="en-US"/>
        </w:rPr>
        <w:t xml:space="preserve">, defend </w:t>
      </w:r>
      <w:r>
        <w:rPr>
          <w:lang w:val="en-US"/>
        </w:rPr>
        <w:t>their</w:t>
      </w:r>
      <w:r w:rsidR="00E80C0F" w:rsidRPr="004A0EE0">
        <w:rPr>
          <w:lang w:val="en-US"/>
        </w:rPr>
        <w:t xml:space="preserve"> thesis in front of the thesis </w:t>
      </w:r>
      <w:r w:rsidR="006A3BB3">
        <w:rPr>
          <w:lang w:val="en-US"/>
        </w:rPr>
        <w:t>monitoring</w:t>
      </w:r>
      <w:r w:rsidR="00E80C0F" w:rsidRPr="004A0EE0">
        <w:rPr>
          <w:lang w:val="en-US"/>
        </w:rPr>
        <w:t xml:space="preserve"> committee </w:t>
      </w:r>
      <w:r w:rsidR="00B70F50" w:rsidRPr="004A0EE0">
        <w:rPr>
          <w:lang w:val="en-US"/>
        </w:rPr>
        <w:t>as an oral presentation within six months.</w:t>
      </w:r>
      <w:r w:rsidR="00A94058">
        <w:rPr>
          <w:lang w:val="en-US"/>
        </w:rPr>
        <w:t xml:space="preserve"> </w:t>
      </w:r>
      <w:r w:rsidR="00B70F50" w:rsidRPr="004A0EE0">
        <w:rPr>
          <w:lang w:val="en-US"/>
        </w:rPr>
        <w:t>If the proposal is accepted, the official reports regarding the thesis examination are submitted within three days after the meeting to the institute. However, if correction</w:t>
      </w:r>
      <w:r w:rsidR="00A94058">
        <w:rPr>
          <w:lang w:val="en-US"/>
        </w:rPr>
        <w:t>s</w:t>
      </w:r>
      <w:r w:rsidRPr="004A0EE0">
        <w:rPr>
          <w:lang w:val="en-US"/>
        </w:rPr>
        <w:t xml:space="preserve"> </w:t>
      </w:r>
      <w:r w:rsidR="00A94058">
        <w:rPr>
          <w:lang w:val="en-US"/>
        </w:rPr>
        <w:t>are</w:t>
      </w:r>
      <w:r w:rsidR="00A94058" w:rsidRPr="004A0EE0">
        <w:rPr>
          <w:lang w:val="en-US"/>
        </w:rPr>
        <w:t xml:space="preserve"> </w:t>
      </w:r>
      <w:r>
        <w:rPr>
          <w:lang w:val="en-US"/>
        </w:rPr>
        <w:t>requested</w:t>
      </w:r>
      <w:r w:rsidR="00B70F50" w:rsidRPr="004A0EE0">
        <w:rPr>
          <w:lang w:val="en-US"/>
        </w:rPr>
        <w:t>, a secondary thesis defense meeting is held within one month. If the corrected thesis is accepted</w:t>
      </w:r>
      <w:r w:rsidR="003064D7">
        <w:rPr>
          <w:lang w:val="en-US"/>
        </w:rPr>
        <w:t>,</w:t>
      </w:r>
      <w:r w:rsidR="00B70F50" w:rsidRPr="004A0EE0">
        <w:rPr>
          <w:lang w:val="en-US"/>
        </w:rPr>
        <w:t xml:space="preserve"> the official reports regarding the thesis examination are submitted within three days after the meeting to the institute. If the corrected version of the proposal is rejected, a new supervisor and/or a thesis subject can be selected. </w:t>
      </w:r>
      <w:r w:rsidR="003064D7">
        <w:rPr>
          <w:lang w:val="en-US"/>
        </w:rPr>
        <w:t>With</w:t>
      </w:r>
      <w:r w:rsidR="00B70F50" w:rsidRPr="004A0EE0">
        <w:rPr>
          <w:lang w:val="en-US"/>
        </w:rPr>
        <w:t xml:space="preserve"> a written application </w:t>
      </w:r>
      <w:r w:rsidR="00B0060C" w:rsidRPr="004A0EE0">
        <w:rPr>
          <w:lang w:val="en-US"/>
        </w:rPr>
        <w:t>from</w:t>
      </w:r>
      <w:r w:rsidR="00B70F50" w:rsidRPr="004A0EE0">
        <w:rPr>
          <w:lang w:val="en-US"/>
        </w:rPr>
        <w:t xml:space="preserve"> the student to the department, a new thesis </w:t>
      </w:r>
      <w:r w:rsidR="006A3BB3">
        <w:rPr>
          <w:lang w:val="en-US"/>
        </w:rPr>
        <w:t>monitoring</w:t>
      </w:r>
      <w:r w:rsidR="00B70F50" w:rsidRPr="004A0EE0">
        <w:rPr>
          <w:lang w:val="en-US"/>
        </w:rPr>
        <w:t xml:space="preserve"> committee can be </w:t>
      </w:r>
      <w:r w:rsidR="00B0060C" w:rsidRPr="004A0EE0">
        <w:rPr>
          <w:lang w:val="en-US"/>
        </w:rPr>
        <w:t>appointed</w:t>
      </w:r>
      <w:r w:rsidR="00B70F50" w:rsidRPr="004A0EE0">
        <w:rPr>
          <w:lang w:val="en-US"/>
        </w:rPr>
        <w:t xml:space="preserve">. </w:t>
      </w:r>
      <w:r w:rsidR="00B0060C" w:rsidRPr="004A0EE0">
        <w:rPr>
          <w:lang w:val="en-US"/>
        </w:rPr>
        <w:t>A new thesis proposal defense meeting is held f</w:t>
      </w:r>
      <w:r w:rsidR="00B70F50" w:rsidRPr="004A0EE0">
        <w:rPr>
          <w:lang w:val="en-US"/>
        </w:rPr>
        <w:t xml:space="preserve">or those students who decide to continue the PhD with their supervisor within </w:t>
      </w:r>
      <w:r w:rsidR="004A0EE0" w:rsidRPr="004A0EE0">
        <w:rPr>
          <w:lang w:val="en-US"/>
        </w:rPr>
        <w:t xml:space="preserve">three </w:t>
      </w:r>
      <w:r w:rsidR="003064D7">
        <w:rPr>
          <w:lang w:val="en-US"/>
        </w:rPr>
        <w:t>months</w:t>
      </w:r>
      <w:r w:rsidR="00B70F50" w:rsidRPr="004A0EE0">
        <w:rPr>
          <w:lang w:val="en-US"/>
        </w:rPr>
        <w:t>, for those who decide to continue with another supervisor within six months</w:t>
      </w:r>
      <w:r w:rsidR="00B0060C" w:rsidRPr="004A0EE0">
        <w:rPr>
          <w:lang w:val="en-US"/>
        </w:rPr>
        <w:t xml:space="preserve">. If the proposal is accepted, the official reports regarding the thesis examination are submitted within three days after the meeting to the institute. If the </w:t>
      </w:r>
      <w:r w:rsidR="004A0EE0" w:rsidRPr="004A0EE0">
        <w:rPr>
          <w:lang w:val="en-US"/>
        </w:rPr>
        <w:t>proposal</w:t>
      </w:r>
      <w:r w:rsidR="00B0060C" w:rsidRPr="004A0EE0">
        <w:rPr>
          <w:lang w:val="en-US"/>
        </w:rPr>
        <w:t xml:space="preserve"> is rejected, the student is removed from the program.</w:t>
      </w:r>
    </w:p>
    <w:p w14:paraId="16035B23" w14:textId="77777777" w:rsidR="00336120" w:rsidRPr="004A0EE0" w:rsidRDefault="00336120" w:rsidP="00BC0C6F">
      <w:pPr>
        <w:jc w:val="both"/>
        <w:rPr>
          <w:lang w:val="en-US"/>
        </w:rPr>
      </w:pPr>
    </w:p>
    <w:p w14:paraId="19CC199F" w14:textId="77777777" w:rsidR="00336120" w:rsidRPr="004A0EE0" w:rsidRDefault="001338FD" w:rsidP="00BC0C6F">
      <w:pPr>
        <w:jc w:val="both"/>
        <w:rPr>
          <w:b/>
          <w:color w:val="FF0000"/>
          <w:lang w:val="en-US"/>
        </w:rPr>
      </w:pPr>
      <w:r w:rsidRPr="004A0EE0">
        <w:rPr>
          <w:b/>
          <w:color w:val="FF0000"/>
          <w:lang w:val="en-US"/>
        </w:rPr>
        <w:t xml:space="preserve">CONCLUSION OF </w:t>
      </w:r>
      <w:r w:rsidR="00305C3D">
        <w:rPr>
          <w:b/>
          <w:color w:val="FF0000"/>
          <w:lang w:val="en-US"/>
        </w:rPr>
        <w:t xml:space="preserve">THE </w:t>
      </w:r>
      <w:r w:rsidRPr="004A0EE0">
        <w:rPr>
          <w:b/>
          <w:color w:val="FF0000"/>
          <w:lang w:val="en-US"/>
        </w:rPr>
        <w:t>PhD THESIS</w:t>
      </w:r>
    </w:p>
    <w:p w14:paraId="45FF9C50" w14:textId="77777777" w:rsidR="00336120" w:rsidRPr="004A0EE0" w:rsidRDefault="00336120" w:rsidP="00BC0C6F">
      <w:pPr>
        <w:jc w:val="both"/>
        <w:rPr>
          <w:b/>
          <w:color w:val="FF0000"/>
          <w:lang w:val="en-US"/>
        </w:rPr>
      </w:pPr>
      <w:r w:rsidRPr="004A0EE0">
        <w:rPr>
          <w:b/>
          <w:color w:val="FF0000"/>
          <w:lang w:val="en-US"/>
        </w:rPr>
        <w:t xml:space="preserve"> (BOLOGNA STANDARD</w:t>
      </w:r>
      <w:r w:rsidR="001338FD" w:rsidRPr="004A0EE0">
        <w:rPr>
          <w:b/>
          <w:color w:val="FF0000"/>
          <w:lang w:val="en-US"/>
        </w:rPr>
        <w:t>S</w:t>
      </w:r>
      <w:r w:rsidRPr="004A0EE0">
        <w:rPr>
          <w:b/>
          <w:color w:val="FF0000"/>
          <w:lang w:val="en-US"/>
        </w:rPr>
        <w:t>)</w:t>
      </w:r>
    </w:p>
    <w:p w14:paraId="7A1C81B3" w14:textId="77777777" w:rsidR="004A0EE0" w:rsidRPr="004A0EE0" w:rsidRDefault="005B7CF9" w:rsidP="00BC0C6F">
      <w:pPr>
        <w:jc w:val="both"/>
        <w:rPr>
          <w:lang w:val="en-US"/>
        </w:rPr>
      </w:pPr>
      <w:r>
        <w:rPr>
          <w:lang w:val="en-US"/>
        </w:rPr>
        <w:t>Until the</w:t>
      </w:r>
      <w:r w:rsidR="003064D7">
        <w:rPr>
          <w:lang w:val="en-US"/>
        </w:rPr>
        <w:t>ir</w:t>
      </w:r>
      <w:r>
        <w:rPr>
          <w:lang w:val="en-US"/>
        </w:rPr>
        <w:t xml:space="preserve"> graduation, student</w:t>
      </w:r>
      <w:r w:rsidR="003064D7">
        <w:rPr>
          <w:lang w:val="en-US"/>
        </w:rPr>
        <w:t>s</w:t>
      </w:r>
      <w:r>
        <w:rPr>
          <w:lang w:val="en-US"/>
        </w:rPr>
        <w:t xml:space="preserve"> must have at least one published article or </w:t>
      </w:r>
      <w:r w:rsidRPr="005B7CF9">
        <w:rPr>
          <w:lang w:val="en-US"/>
        </w:rPr>
        <w:t>an acceptance letter from a natio</w:t>
      </w:r>
      <w:r>
        <w:rPr>
          <w:lang w:val="en-US"/>
        </w:rPr>
        <w:t xml:space="preserve">nal/international journal </w:t>
      </w:r>
      <w:r w:rsidR="003064D7">
        <w:rPr>
          <w:lang w:val="en-US"/>
        </w:rPr>
        <w:t>related to</w:t>
      </w:r>
      <w:r w:rsidR="003064D7" w:rsidRPr="005B7CF9">
        <w:rPr>
          <w:lang w:val="en-US"/>
        </w:rPr>
        <w:t xml:space="preserve"> </w:t>
      </w:r>
      <w:r w:rsidRPr="005B7CF9">
        <w:rPr>
          <w:lang w:val="en-US"/>
        </w:rPr>
        <w:t xml:space="preserve">the </w:t>
      </w:r>
      <w:r>
        <w:rPr>
          <w:lang w:val="en-US"/>
        </w:rPr>
        <w:t>thesis</w:t>
      </w:r>
      <w:r w:rsidR="003064D7">
        <w:rPr>
          <w:lang w:val="en-US"/>
        </w:rPr>
        <w:t xml:space="preserve"> in part or whole</w:t>
      </w:r>
      <w:r>
        <w:rPr>
          <w:lang w:val="en-US"/>
        </w:rPr>
        <w:t xml:space="preserve"> and must have presented her/his thesis in a national/international peer-reviewed scientific event as an oral, written</w:t>
      </w:r>
      <w:r w:rsidR="003064D7">
        <w:rPr>
          <w:lang w:val="en-US"/>
        </w:rPr>
        <w:t>,</w:t>
      </w:r>
      <w:r>
        <w:rPr>
          <w:lang w:val="en-US"/>
        </w:rPr>
        <w:t xml:space="preserve"> or poster presentation</w:t>
      </w:r>
      <w:r w:rsidRPr="005B7CF9">
        <w:rPr>
          <w:lang w:val="en-US"/>
        </w:rPr>
        <w:t>.</w:t>
      </w:r>
    </w:p>
    <w:p w14:paraId="32A8ABA9" w14:textId="77777777" w:rsidR="00705AC8" w:rsidRPr="004A0EE0" w:rsidRDefault="00705AC8" w:rsidP="00BC0C6F">
      <w:pPr>
        <w:jc w:val="both"/>
        <w:rPr>
          <w:lang w:val="en-US"/>
        </w:rPr>
      </w:pPr>
    </w:p>
    <w:p w14:paraId="0BCE4126" w14:textId="77777777" w:rsidR="001338FD" w:rsidRPr="004A0EE0" w:rsidRDefault="001338FD" w:rsidP="00BC0C6F">
      <w:pPr>
        <w:jc w:val="both"/>
        <w:rPr>
          <w:b/>
          <w:color w:val="FF0000"/>
          <w:lang w:val="en-US"/>
        </w:rPr>
      </w:pPr>
      <w:r w:rsidRPr="004A0EE0">
        <w:rPr>
          <w:b/>
          <w:color w:val="FF0000"/>
          <w:lang w:val="en-US"/>
        </w:rPr>
        <w:t>CONCLUSION OF PhD THESIS</w:t>
      </w:r>
    </w:p>
    <w:p w14:paraId="02A5FE9D" w14:textId="77777777" w:rsidR="005B7CF9" w:rsidRPr="00A7077A" w:rsidRDefault="005B7CF9" w:rsidP="002517F4">
      <w:pPr>
        <w:pStyle w:val="ListParagraph"/>
        <w:numPr>
          <w:ilvl w:val="0"/>
          <w:numId w:val="14"/>
        </w:numPr>
        <w:spacing w:before="0" w:beforeAutospacing="0" w:after="0" w:afterAutospacing="0"/>
        <w:ind w:left="0" w:firstLine="567"/>
        <w:contextualSpacing/>
        <w:jc w:val="both"/>
        <w:rPr>
          <w:lang w:val="en-US"/>
        </w:rPr>
      </w:pPr>
      <w:r w:rsidRPr="00A7077A">
        <w:rPr>
          <w:lang w:val="en-US"/>
        </w:rPr>
        <w:t>Student</w:t>
      </w:r>
      <w:r w:rsidR="003064D7" w:rsidRPr="00A7077A">
        <w:rPr>
          <w:lang w:val="en-US"/>
        </w:rPr>
        <w:t>s</w:t>
      </w:r>
      <w:r w:rsidRPr="00A7077A">
        <w:rPr>
          <w:lang w:val="en-US"/>
        </w:rPr>
        <w:t xml:space="preserve"> write down the results </w:t>
      </w:r>
      <w:r w:rsidR="001517FC" w:rsidRPr="00A7077A">
        <w:rPr>
          <w:lang w:val="en-US"/>
        </w:rPr>
        <w:t xml:space="preserve">of her/his studies </w:t>
      </w:r>
      <w:r w:rsidRPr="00A7077A">
        <w:rPr>
          <w:lang w:val="en-US"/>
        </w:rPr>
        <w:t>according to the thesis guide.</w:t>
      </w:r>
    </w:p>
    <w:p w14:paraId="35257C2B" w14:textId="4854E26F" w:rsidR="00336120" w:rsidRPr="005B7CF9" w:rsidRDefault="005B7CF9" w:rsidP="002517F4">
      <w:pPr>
        <w:pStyle w:val="ListParagraph"/>
        <w:numPr>
          <w:ilvl w:val="0"/>
          <w:numId w:val="14"/>
        </w:numPr>
        <w:spacing w:before="0" w:beforeAutospacing="0" w:after="0" w:afterAutospacing="0"/>
        <w:ind w:left="0" w:firstLine="567"/>
        <w:contextualSpacing/>
        <w:jc w:val="both"/>
        <w:rPr>
          <w:lang w:val="en-US"/>
        </w:rPr>
      </w:pPr>
      <w:r w:rsidRPr="00A7077A">
        <w:rPr>
          <w:lang w:val="en-US"/>
        </w:rPr>
        <w:t xml:space="preserve">The drafts of </w:t>
      </w:r>
      <w:r w:rsidR="003064D7" w:rsidRPr="00A7077A">
        <w:rPr>
          <w:lang w:val="en-US"/>
        </w:rPr>
        <w:t>the</w:t>
      </w:r>
      <w:r w:rsidR="003064D7">
        <w:rPr>
          <w:lang w:val="en-US"/>
        </w:rPr>
        <w:t xml:space="preserve"> </w:t>
      </w:r>
      <w:r>
        <w:rPr>
          <w:lang w:val="en-US"/>
        </w:rPr>
        <w:t xml:space="preserve">thesis </w:t>
      </w:r>
      <w:r w:rsidR="003064D7">
        <w:rPr>
          <w:lang w:val="en-US"/>
        </w:rPr>
        <w:t xml:space="preserve">is </w:t>
      </w:r>
      <w:r>
        <w:rPr>
          <w:lang w:val="en-US"/>
        </w:rPr>
        <w:t>sent to the jury members</w:t>
      </w:r>
      <w:r w:rsidR="00452F03">
        <w:rPr>
          <w:lang w:val="en-US"/>
        </w:rPr>
        <w:t>,</w:t>
      </w:r>
      <w:r>
        <w:rPr>
          <w:lang w:val="en-US"/>
        </w:rPr>
        <w:t xml:space="preserve"> </w:t>
      </w:r>
      <w:r w:rsidR="003064D7">
        <w:rPr>
          <w:lang w:val="en-US"/>
        </w:rPr>
        <w:t xml:space="preserve">which </w:t>
      </w:r>
      <w:r>
        <w:rPr>
          <w:lang w:val="en-US"/>
        </w:rPr>
        <w:t xml:space="preserve">are appointed in compliance with </w:t>
      </w:r>
      <w:r w:rsidR="003064D7">
        <w:rPr>
          <w:lang w:val="en-US"/>
        </w:rPr>
        <w:t xml:space="preserve">the </w:t>
      </w:r>
      <w:r>
        <w:rPr>
          <w:lang w:val="en-US"/>
        </w:rPr>
        <w:t xml:space="preserve">Department’s suggestions and </w:t>
      </w:r>
      <w:r w:rsidR="003064D7">
        <w:rPr>
          <w:lang w:val="en-US"/>
        </w:rPr>
        <w:t xml:space="preserve">with </w:t>
      </w:r>
      <w:r>
        <w:rPr>
          <w:lang w:val="en-US"/>
        </w:rPr>
        <w:t xml:space="preserve">approval </w:t>
      </w:r>
      <w:r w:rsidR="003064D7">
        <w:rPr>
          <w:lang w:val="en-US"/>
        </w:rPr>
        <w:t xml:space="preserve">from the </w:t>
      </w:r>
      <w:r>
        <w:rPr>
          <w:lang w:val="en-US"/>
        </w:rPr>
        <w:t xml:space="preserve">Institute Board. </w:t>
      </w:r>
    </w:p>
    <w:p w14:paraId="7A193AC3" w14:textId="77777777" w:rsidR="00E07848" w:rsidRDefault="003064D7" w:rsidP="002517F4">
      <w:pPr>
        <w:pStyle w:val="ListParagraph"/>
        <w:numPr>
          <w:ilvl w:val="0"/>
          <w:numId w:val="14"/>
        </w:numPr>
        <w:spacing w:before="0" w:beforeAutospacing="0" w:after="0" w:afterAutospacing="0"/>
        <w:ind w:left="0" w:firstLine="567"/>
        <w:contextualSpacing/>
        <w:jc w:val="both"/>
        <w:rPr>
          <w:lang w:val="en-US"/>
        </w:rPr>
      </w:pPr>
      <w:r>
        <w:rPr>
          <w:lang w:val="en-US"/>
        </w:rPr>
        <w:t>The j</w:t>
      </w:r>
      <w:r w:rsidR="005B7CF9" w:rsidRPr="00E07848">
        <w:rPr>
          <w:lang w:val="en-US"/>
        </w:rPr>
        <w:t xml:space="preserve">ury members sent their written evaluation </w:t>
      </w:r>
      <w:r>
        <w:rPr>
          <w:lang w:val="en-US"/>
        </w:rPr>
        <w:t>of</w:t>
      </w:r>
      <w:r w:rsidRPr="00E07848">
        <w:rPr>
          <w:lang w:val="en-US"/>
        </w:rPr>
        <w:t xml:space="preserve"> </w:t>
      </w:r>
      <w:r w:rsidR="005B7CF9" w:rsidRPr="00E07848">
        <w:rPr>
          <w:lang w:val="en-US"/>
        </w:rPr>
        <w:t>the thesis drafts to the institute within a month</w:t>
      </w:r>
      <w:r w:rsidR="00E07848" w:rsidRPr="00E07848">
        <w:rPr>
          <w:lang w:val="en-US"/>
        </w:rPr>
        <w:t xml:space="preserve"> of </w:t>
      </w:r>
      <w:r>
        <w:rPr>
          <w:lang w:val="en-US"/>
        </w:rPr>
        <w:t xml:space="preserve">the </w:t>
      </w:r>
      <w:r w:rsidR="00E07848" w:rsidRPr="00E07848">
        <w:rPr>
          <w:lang w:val="en-US"/>
        </w:rPr>
        <w:t>draft submission</w:t>
      </w:r>
      <w:r w:rsidR="005B7CF9" w:rsidRPr="00E07848">
        <w:rPr>
          <w:lang w:val="en-US"/>
        </w:rPr>
        <w:t>.</w:t>
      </w:r>
      <w:r w:rsidR="00E07848" w:rsidRPr="00E07848">
        <w:rPr>
          <w:lang w:val="en-US"/>
        </w:rPr>
        <w:t xml:space="preserve"> The evaluations are conveyed to the student. </w:t>
      </w:r>
      <w:r>
        <w:rPr>
          <w:lang w:val="en-US"/>
        </w:rPr>
        <w:t>The s</w:t>
      </w:r>
      <w:r w:rsidR="00E07848" w:rsidRPr="00E07848">
        <w:rPr>
          <w:lang w:val="en-US"/>
        </w:rPr>
        <w:t xml:space="preserve">upervisor submits her/his </w:t>
      </w:r>
      <w:r>
        <w:rPr>
          <w:lang w:val="en-US"/>
        </w:rPr>
        <w:t>statement</w:t>
      </w:r>
      <w:r w:rsidRPr="00E07848">
        <w:rPr>
          <w:lang w:val="en-US"/>
        </w:rPr>
        <w:t xml:space="preserve"> </w:t>
      </w:r>
      <w:r w:rsidR="00E07848" w:rsidRPr="00E07848">
        <w:rPr>
          <w:lang w:val="en-US"/>
        </w:rPr>
        <w:t xml:space="preserve">that the thesis is appropriate for </w:t>
      </w:r>
      <w:r>
        <w:rPr>
          <w:lang w:val="en-US"/>
        </w:rPr>
        <w:t xml:space="preserve">the </w:t>
      </w:r>
      <w:r w:rsidR="00E07848" w:rsidRPr="00E07848">
        <w:rPr>
          <w:lang w:val="en-US"/>
        </w:rPr>
        <w:t>defense</w:t>
      </w:r>
      <w:r>
        <w:rPr>
          <w:lang w:val="en-US"/>
        </w:rPr>
        <w:t>,</w:t>
      </w:r>
      <w:r w:rsidR="00E07848" w:rsidRPr="00E07848">
        <w:rPr>
          <w:lang w:val="en-US"/>
        </w:rPr>
        <w:t xml:space="preserve"> along with the report from the plagiarism detection software</w:t>
      </w:r>
      <w:r>
        <w:rPr>
          <w:lang w:val="en-US"/>
        </w:rPr>
        <w:t>,</w:t>
      </w:r>
      <w:r w:rsidR="00E07848" w:rsidRPr="00E07848">
        <w:rPr>
          <w:lang w:val="en-US"/>
        </w:rPr>
        <w:t xml:space="preserve"> to the institute. </w:t>
      </w:r>
      <w:r w:rsidR="005B7CF9" w:rsidRPr="00E07848">
        <w:rPr>
          <w:lang w:val="en-US"/>
        </w:rPr>
        <w:t xml:space="preserve"> </w:t>
      </w:r>
    </w:p>
    <w:p w14:paraId="34F04413" w14:textId="45A71CFE" w:rsidR="00336120" w:rsidRPr="00E07848" w:rsidRDefault="00E07848" w:rsidP="002517F4">
      <w:pPr>
        <w:pStyle w:val="ListParagraph"/>
        <w:numPr>
          <w:ilvl w:val="0"/>
          <w:numId w:val="14"/>
        </w:numPr>
        <w:spacing w:before="0" w:beforeAutospacing="0" w:after="0" w:afterAutospacing="0"/>
        <w:ind w:left="0" w:firstLine="567"/>
        <w:contextualSpacing/>
        <w:jc w:val="both"/>
        <w:rPr>
          <w:lang w:val="en-US"/>
        </w:rPr>
      </w:pPr>
      <w:r>
        <w:rPr>
          <w:lang w:val="en-US"/>
        </w:rPr>
        <w:t xml:space="preserve">At least three thesis monitoring committee report must have been submitted to the institute in order for </w:t>
      </w:r>
      <w:r w:rsidR="003064D7">
        <w:rPr>
          <w:lang w:val="en-US"/>
        </w:rPr>
        <w:t xml:space="preserve">the </w:t>
      </w:r>
      <w:r>
        <w:rPr>
          <w:lang w:val="en-US"/>
        </w:rPr>
        <w:t xml:space="preserve">student to complete her/his thesis. </w:t>
      </w:r>
    </w:p>
    <w:p w14:paraId="007062D9" w14:textId="77777777" w:rsidR="00E07848" w:rsidRDefault="003064D7" w:rsidP="002517F4">
      <w:pPr>
        <w:pStyle w:val="ListParagraph"/>
        <w:numPr>
          <w:ilvl w:val="0"/>
          <w:numId w:val="14"/>
        </w:numPr>
        <w:spacing w:before="0" w:beforeAutospacing="0" w:after="0" w:afterAutospacing="0"/>
        <w:ind w:left="0" w:firstLine="567"/>
        <w:contextualSpacing/>
        <w:jc w:val="both"/>
        <w:rPr>
          <w:lang w:val="en-US"/>
        </w:rPr>
      </w:pPr>
      <w:r>
        <w:rPr>
          <w:lang w:val="en-US"/>
        </w:rPr>
        <w:t>The j</w:t>
      </w:r>
      <w:r w:rsidR="00E07848" w:rsidRPr="00E07848">
        <w:rPr>
          <w:lang w:val="en-US"/>
        </w:rPr>
        <w:t xml:space="preserve">ury meets within a month of </w:t>
      </w:r>
      <w:r>
        <w:rPr>
          <w:lang w:val="en-US"/>
        </w:rPr>
        <w:t xml:space="preserve">the </w:t>
      </w:r>
      <w:r w:rsidR="00E07848" w:rsidRPr="00E07848">
        <w:rPr>
          <w:lang w:val="en-US"/>
        </w:rPr>
        <w:t xml:space="preserve">thesis submission for </w:t>
      </w:r>
      <w:r>
        <w:rPr>
          <w:lang w:val="en-US"/>
        </w:rPr>
        <w:t xml:space="preserve">the </w:t>
      </w:r>
      <w:r w:rsidR="00E07848" w:rsidRPr="00E07848">
        <w:rPr>
          <w:lang w:val="en-US"/>
        </w:rPr>
        <w:t xml:space="preserve">student’s thesis defense. </w:t>
      </w:r>
    </w:p>
    <w:p w14:paraId="728CDF6B" w14:textId="37100421" w:rsidR="00336120" w:rsidRPr="00E07848" w:rsidRDefault="00E07848" w:rsidP="002517F4">
      <w:pPr>
        <w:pStyle w:val="ListParagraph"/>
        <w:numPr>
          <w:ilvl w:val="0"/>
          <w:numId w:val="14"/>
        </w:numPr>
        <w:spacing w:before="0" w:beforeAutospacing="0" w:after="0" w:afterAutospacing="0"/>
        <w:ind w:left="0" w:firstLine="567"/>
        <w:contextualSpacing/>
        <w:jc w:val="both"/>
        <w:rPr>
          <w:lang w:val="en-US"/>
        </w:rPr>
      </w:pPr>
      <w:r>
        <w:rPr>
          <w:lang w:val="en-US"/>
        </w:rPr>
        <w:t xml:space="preserve">The </w:t>
      </w:r>
      <w:r w:rsidR="00595FAA">
        <w:rPr>
          <w:lang w:val="en-US"/>
        </w:rPr>
        <w:t xml:space="preserve">jury </w:t>
      </w:r>
      <w:r w:rsidR="003064D7">
        <w:rPr>
          <w:lang w:val="en-US"/>
        </w:rPr>
        <w:t xml:space="preserve">of the </w:t>
      </w:r>
      <w:r w:rsidR="00595FAA">
        <w:rPr>
          <w:lang w:val="en-US"/>
        </w:rPr>
        <w:t xml:space="preserve">thesis defense </w:t>
      </w:r>
      <w:r w:rsidR="003064D7">
        <w:rPr>
          <w:lang w:val="en-US"/>
        </w:rPr>
        <w:t xml:space="preserve">consists </w:t>
      </w:r>
      <w:r w:rsidR="00595FAA">
        <w:rPr>
          <w:lang w:val="en-US"/>
        </w:rPr>
        <w:t xml:space="preserve">of five </w:t>
      </w:r>
      <w:r w:rsidR="001517FC">
        <w:rPr>
          <w:lang w:val="en-US"/>
        </w:rPr>
        <w:t xml:space="preserve">members; </w:t>
      </w:r>
      <w:r w:rsidR="003064D7">
        <w:rPr>
          <w:lang w:val="en-US"/>
        </w:rPr>
        <w:t xml:space="preserve">the </w:t>
      </w:r>
      <w:r>
        <w:rPr>
          <w:lang w:val="en-US"/>
        </w:rPr>
        <w:t xml:space="preserve">members of the thesis progression committee and at least two academic </w:t>
      </w:r>
      <w:r w:rsidR="003064D7">
        <w:rPr>
          <w:lang w:val="en-US"/>
        </w:rPr>
        <w:t xml:space="preserve">members that </w:t>
      </w:r>
      <w:r w:rsidR="003064D7" w:rsidRPr="004A0EE0">
        <w:rPr>
          <w:lang w:val="en-US"/>
        </w:rPr>
        <w:t xml:space="preserve">have </w:t>
      </w:r>
      <w:r w:rsidR="003064D7">
        <w:rPr>
          <w:lang w:val="en-US"/>
        </w:rPr>
        <w:t>a</w:t>
      </w:r>
      <w:r w:rsidR="003064D7" w:rsidRPr="004A0EE0">
        <w:rPr>
          <w:lang w:val="en-US"/>
        </w:rPr>
        <w:t xml:space="preserve"> position</w:t>
      </w:r>
      <w:r w:rsidR="003064D7">
        <w:rPr>
          <w:lang w:val="en-US"/>
        </w:rPr>
        <w:t xml:space="preserve"> outside of DEU</w:t>
      </w:r>
      <w:r w:rsidR="003064D7" w:rsidRPr="004A0EE0">
        <w:rPr>
          <w:lang w:val="en-US"/>
        </w:rPr>
        <w:t>.</w:t>
      </w:r>
    </w:p>
    <w:p w14:paraId="2163FBBE" w14:textId="77777777" w:rsidR="00336120" w:rsidRDefault="00595FAA" w:rsidP="001517FC">
      <w:pPr>
        <w:pStyle w:val="ListParagraph"/>
        <w:numPr>
          <w:ilvl w:val="0"/>
          <w:numId w:val="14"/>
        </w:numPr>
        <w:spacing w:before="0" w:beforeAutospacing="0" w:after="0" w:afterAutospacing="0"/>
        <w:ind w:left="0" w:firstLine="567"/>
        <w:contextualSpacing/>
        <w:jc w:val="both"/>
        <w:rPr>
          <w:lang w:val="en-US"/>
        </w:rPr>
      </w:pPr>
      <w:r>
        <w:rPr>
          <w:lang w:val="en-US"/>
        </w:rPr>
        <w:t>Procedure steps</w:t>
      </w:r>
      <w:r w:rsidR="00336120" w:rsidRPr="004A0EE0">
        <w:rPr>
          <w:lang w:val="en-US"/>
        </w:rPr>
        <w:t>:</w:t>
      </w:r>
    </w:p>
    <w:p w14:paraId="13BD6E62" w14:textId="77777777" w:rsidR="001517FC" w:rsidRPr="003064D7" w:rsidRDefault="001517FC" w:rsidP="001517FC">
      <w:pPr>
        <w:pStyle w:val="ListParagraph"/>
        <w:spacing w:before="0" w:beforeAutospacing="0" w:after="0" w:afterAutospacing="0"/>
        <w:ind w:left="567"/>
        <w:contextualSpacing/>
        <w:jc w:val="both"/>
        <w:rPr>
          <w:lang w:val="en-US"/>
        </w:rPr>
      </w:pPr>
    </w:p>
    <w:p w14:paraId="3A4C034C" w14:textId="77777777" w:rsidR="00452F03" w:rsidRDefault="00595FAA" w:rsidP="00595FAA">
      <w:pPr>
        <w:jc w:val="both"/>
        <w:rPr>
          <w:lang w:val="en-US"/>
        </w:rPr>
      </w:pPr>
      <w:r>
        <w:rPr>
          <w:lang w:val="en-US"/>
        </w:rPr>
        <w:t>PhD THESIS EXAMINATION</w:t>
      </w:r>
      <w:r w:rsidRPr="004A0EE0">
        <w:rPr>
          <w:lang w:val="en-US"/>
        </w:rPr>
        <w:t xml:space="preserve"> (</w:t>
      </w:r>
      <w:r>
        <w:rPr>
          <w:lang w:val="en-US"/>
        </w:rPr>
        <w:t xml:space="preserve">open to the </w:t>
      </w:r>
      <w:r w:rsidR="00B7095E">
        <w:rPr>
          <w:lang w:val="en-US"/>
        </w:rPr>
        <w:t>public</w:t>
      </w:r>
      <w:r w:rsidRPr="004A0EE0">
        <w:rPr>
          <w:lang w:val="en-US"/>
        </w:rPr>
        <w:t>)</w:t>
      </w:r>
    </w:p>
    <w:p w14:paraId="51FAF832" w14:textId="3BA3F7A6" w:rsidR="00595FAA" w:rsidRDefault="00452F03" w:rsidP="00BC0C6F">
      <w:pPr>
        <w:jc w:val="both"/>
        <w:rPr>
          <w:lang w:val="en-US"/>
        </w:rPr>
      </w:pPr>
      <w:r>
        <w:rPr>
          <w:lang w:val="en-US"/>
        </w:rPr>
        <w:sym w:font="Symbol" w:char="F0B7"/>
      </w:r>
      <w:r w:rsidR="00595FAA">
        <w:rPr>
          <w:lang w:val="en-US"/>
        </w:rPr>
        <w:t xml:space="preserve"> </w:t>
      </w:r>
      <w:r w:rsidR="00A7077A">
        <w:rPr>
          <w:lang w:val="en-US"/>
        </w:rPr>
        <w:t>Failure</w:t>
      </w:r>
      <w:r w:rsidR="001517FC">
        <w:rPr>
          <w:lang w:val="en-US"/>
        </w:rPr>
        <w:t xml:space="preserve"> or corrections</w:t>
      </w:r>
      <w:r>
        <w:rPr>
          <w:lang w:val="en-US"/>
        </w:rPr>
        <w:t xml:space="preserve">: </w:t>
      </w:r>
      <w:r w:rsidR="00595FAA">
        <w:rPr>
          <w:lang w:val="en-US"/>
        </w:rPr>
        <w:t xml:space="preserve">If there are any corrections </w:t>
      </w:r>
      <w:r w:rsidR="00B7095E">
        <w:rPr>
          <w:lang w:val="en-US"/>
        </w:rPr>
        <w:t>requested</w:t>
      </w:r>
      <w:r w:rsidR="00595FAA">
        <w:rPr>
          <w:lang w:val="en-US"/>
        </w:rPr>
        <w:t xml:space="preserve">, </w:t>
      </w:r>
      <w:r w:rsidR="00B7095E">
        <w:rPr>
          <w:lang w:val="en-US"/>
        </w:rPr>
        <w:t xml:space="preserve">then the </w:t>
      </w:r>
      <w:r w:rsidR="00595FAA">
        <w:rPr>
          <w:lang w:val="en-US"/>
        </w:rPr>
        <w:t xml:space="preserve">student </w:t>
      </w:r>
      <w:r w:rsidR="00B7095E">
        <w:rPr>
          <w:lang w:val="en-US"/>
        </w:rPr>
        <w:t xml:space="preserve">has </w:t>
      </w:r>
      <w:r w:rsidR="00595FAA">
        <w:rPr>
          <w:lang w:val="en-US"/>
        </w:rPr>
        <w:t xml:space="preserve">six months to complete </w:t>
      </w:r>
      <w:r w:rsidR="00B7095E">
        <w:rPr>
          <w:lang w:val="en-US"/>
        </w:rPr>
        <w:t>them</w:t>
      </w:r>
      <w:r w:rsidR="00595FAA">
        <w:rPr>
          <w:lang w:val="en-US"/>
        </w:rPr>
        <w:t xml:space="preserve"> and defend her/his thesis again. If the PhD THESIS EXAM </w:t>
      </w:r>
      <w:r w:rsidR="00B7095E">
        <w:rPr>
          <w:lang w:val="en-US"/>
        </w:rPr>
        <w:t xml:space="preserve">is </w:t>
      </w:r>
      <w:r w:rsidR="00595FAA">
        <w:rPr>
          <w:lang w:val="en-US"/>
        </w:rPr>
        <w:t xml:space="preserve">failed for the second time, </w:t>
      </w:r>
      <w:r w:rsidR="00B7095E">
        <w:rPr>
          <w:lang w:val="en-US"/>
        </w:rPr>
        <w:t xml:space="preserve">then the </w:t>
      </w:r>
      <w:r w:rsidR="00595FAA">
        <w:rPr>
          <w:lang w:val="en-US"/>
        </w:rPr>
        <w:t>student</w:t>
      </w:r>
      <w:r w:rsidR="00B7095E">
        <w:rPr>
          <w:lang w:val="en-US"/>
        </w:rPr>
        <w:t xml:space="preserve"> is</w:t>
      </w:r>
      <w:r w:rsidR="00595FAA">
        <w:rPr>
          <w:lang w:val="en-US"/>
        </w:rPr>
        <w:t xml:space="preserve"> removed from the program.</w:t>
      </w:r>
    </w:p>
    <w:p w14:paraId="24108330" w14:textId="77777777" w:rsidR="00336120" w:rsidRPr="004A0EE0" w:rsidRDefault="00336120" w:rsidP="00BC0C6F">
      <w:pPr>
        <w:jc w:val="both"/>
        <w:rPr>
          <w:lang w:val="en-US"/>
        </w:rPr>
      </w:pPr>
    </w:p>
    <w:p w14:paraId="0B236788" w14:textId="135A6896" w:rsidR="00884696" w:rsidRPr="004A0EE0" w:rsidRDefault="00452F03" w:rsidP="00BC0C6F">
      <w:pPr>
        <w:jc w:val="both"/>
        <w:rPr>
          <w:lang w:val="en-US"/>
        </w:rPr>
      </w:pPr>
      <w:r>
        <w:rPr>
          <w:lang w:val="en-US"/>
        </w:rPr>
        <w:sym w:font="Symbol" w:char="F0B7"/>
      </w:r>
      <w:r>
        <w:rPr>
          <w:lang w:val="en-US"/>
        </w:rPr>
        <w:t xml:space="preserve"> </w:t>
      </w:r>
      <w:r w:rsidR="00A7077A">
        <w:rPr>
          <w:lang w:val="en-US"/>
        </w:rPr>
        <w:t>S</w:t>
      </w:r>
      <w:r w:rsidR="005A4281">
        <w:rPr>
          <w:lang w:val="en-US"/>
        </w:rPr>
        <w:t>uccessful</w:t>
      </w:r>
      <w:r>
        <w:rPr>
          <w:lang w:val="en-US"/>
        </w:rPr>
        <w:t xml:space="preserve">: </w:t>
      </w:r>
      <w:r w:rsidR="00595FAA">
        <w:rPr>
          <w:lang w:val="en-US"/>
        </w:rPr>
        <w:t xml:space="preserve">The institute </w:t>
      </w:r>
      <w:r w:rsidR="00B7095E">
        <w:rPr>
          <w:lang w:val="en-US"/>
        </w:rPr>
        <w:t xml:space="preserve">has to be </w:t>
      </w:r>
      <w:r w:rsidR="00595FAA">
        <w:rPr>
          <w:lang w:val="en-US"/>
        </w:rPr>
        <w:t xml:space="preserve">notified about the success decision within three days </w:t>
      </w:r>
      <w:r w:rsidR="00B7095E">
        <w:rPr>
          <w:lang w:val="en-US"/>
        </w:rPr>
        <w:t xml:space="preserve">of the exam </w:t>
      </w:r>
      <w:r w:rsidR="00595FAA">
        <w:rPr>
          <w:lang w:val="en-US"/>
        </w:rPr>
        <w:t xml:space="preserve">in form of an official report. The official documents needed for the graduation </w:t>
      </w:r>
      <w:r w:rsidR="00B7095E">
        <w:rPr>
          <w:lang w:val="en-US"/>
        </w:rPr>
        <w:t xml:space="preserve">are </w:t>
      </w:r>
      <w:r w:rsidR="00595FAA">
        <w:rPr>
          <w:lang w:val="en-US"/>
        </w:rPr>
        <w:t xml:space="preserve">submitted to the institute within a month. </w:t>
      </w:r>
      <w:r w:rsidR="00B7095E">
        <w:rPr>
          <w:lang w:val="en-US"/>
        </w:rPr>
        <w:t>Only t</w:t>
      </w:r>
      <w:r w:rsidR="00595FAA">
        <w:rPr>
          <w:lang w:val="en-US"/>
        </w:rPr>
        <w:t>hen become</w:t>
      </w:r>
      <w:r w:rsidR="00B7095E">
        <w:rPr>
          <w:lang w:val="en-US"/>
        </w:rPr>
        <w:t>s the</w:t>
      </w:r>
      <w:r w:rsidR="00595FAA">
        <w:rPr>
          <w:lang w:val="en-US"/>
        </w:rPr>
        <w:t xml:space="preserve"> </w:t>
      </w:r>
      <w:r w:rsidR="00B7095E">
        <w:rPr>
          <w:lang w:val="en-US"/>
        </w:rPr>
        <w:t xml:space="preserve">student </w:t>
      </w:r>
      <w:r w:rsidR="00595FAA">
        <w:rPr>
          <w:lang w:val="en-US"/>
        </w:rPr>
        <w:t xml:space="preserve">entitled to </w:t>
      </w:r>
      <w:r w:rsidR="00B7095E">
        <w:rPr>
          <w:lang w:val="en-US"/>
        </w:rPr>
        <w:t xml:space="preserve">receive </w:t>
      </w:r>
      <w:r w:rsidR="00595FAA">
        <w:rPr>
          <w:lang w:val="en-US"/>
        </w:rPr>
        <w:t xml:space="preserve">her/his PhD certificate. </w:t>
      </w:r>
    </w:p>
    <w:sectPr w:rsidR="00884696" w:rsidRPr="004A0EE0" w:rsidSect="008A7101">
      <w:headerReference w:type="default" r:id="rId8"/>
      <w:footerReference w:type="default" r:id="rId9"/>
      <w:pgSz w:w="11906" w:h="16838" w:code="9"/>
      <w:pgMar w:top="907" w:right="1134" w:bottom="90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8B3DC" w14:textId="77777777" w:rsidR="004F5670" w:rsidRDefault="004F5670">
      <w:r>
        <w:separator/>
      </w:r>
    </w:p>
  </w:endnote>
  <w:endnote w:type="continuationSeparator" w:id="0">
    <w:p w14:paraId="7626B43A" w14:textId="77777777" w:rsidR="004F5670" w:rsidRDefault="004F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212A" w14:textId="77777777" w:rsidR="00C80C9C" w:rsidRPr="008A7101" w:rsidRDefault="00C80C9C" w:rsidP="008A7101">
    <w:pPr>
      <w:pStyle w:val="Footer"/>
    </w:pPr>
    <w:r w:rsidRPr="008A710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E8493" w14:textId="77777777" w:rsidR="004F5670" w:rsidRDefault="004F5670">
      <w:r>
        <w:separator/>
      </w:r>
    </w:p>
  </w:footnote>
  <w:footnote w:type="continuationSeparator" w:id="0">
    <w:p w14:paraId="7DE4BE7C" w14:textId="77777777" w:rsidR="004F5670" w:rsidRDefault="004F5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D1CFA" w14:textId="77777777" w:rsidR="00C80C9C" w:rsidRDefault="00C80C9C" w:rsidP="00A24F46">
    <w:pPr>
      <w:pStyle w:val="IntenseQuote"/>
      <w:tabs>
        <w:tab w:val="right" w:pos="9498"/>
      </w:tabs>
      <w:ind w:left="-426" w:right="-426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21AB83" wp14:editId="42BDA1FF">
              <wp:simplePos x="0" y="0"/>
              <wp:positionH relativeFrom="column">
                <wp:posOffset>765117</wp:posOffset>
              </wp:positionH>
              <wp:positionV relativeFrom="paragraph">
                <wp:posOffset>130677</wp:posOffset>
              </wp:positionV>
              <wp:extent cx="4288672" cy="9766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88672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F5EE2D" w14:textId="77777777" w:rsidR="00C80C9C" w:rsidRPr="00F11235" w:rsidRDefault="00C80C9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36BF03FF" w14:textId="77777777" w:rsidR="00C80C9C" w:rsidRPr="00F11235" w:rsidRDefault="00C80C9C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>
                            <w:rPr>
                              <w:noProof/>
                              <w:lang w:val="en-US" w:eastAsia="ja-JP"/>
                            </w:rPr>
                            <w:drawing>
                              <wp:inline distT="0" distB="0" distL="0" distR="0" wp14:anchorId="7BEC55EC" wp14:editId="34A949CD">
                                <wp:extent cx="3456000" cy="108580"/>
                                <wp:effectExtent l="0" t="0" r="0" b="6350"/>
                                <wp:docPr id="9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9092AB2" w14:textId="77777777" w:rsidR="00C80C9C" w:rsidRDefault="00C80C9C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</w:p>
                        <w:p w14:paraId="4FB7DF6E" w14:textId="77777777" w:rsidR="00C80C9C" w:rsidRPr="00F11235" w:rsidRDefault="00C80C9C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</w:p>
                        <w:p w14:paraId="5C0366F6" w14:textId="77777777" w:rsidR="00C80C9C" w:rsidRDefault="00C80C9C"/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1AB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0.25pt;margin-top:10.3pt;width:337.7pt;height:7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" filled="f" stroked="f">
              <v:path arrowok="t"/>
              <v:textbox>
                <w:txbxContent>
                  <w:p w14:paraId="35F5EE2D" w14:textId="77777777" w:rsidR="00C80C9C" w:rsidRPr="00F11235" w:rsidRDefault="00C80C9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36BF03FF" w14:textId="77777777" w:rsidR="00C80C9C" w:rsidRPr="00F11235" w:rsidRDefault="00C80C9C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>
                      <w:rPr>
                        <w:noProof/>
                        <w:lang w:val="en-US" w:eastAsia="ja-JP"/>
                      </w:rPr>
                      <w:drawing>
                        <wp:inline distT="0" distB="0" distL="0" distR="0" wp14:anchorId="7BEC55EC" wp14:editId="34A949CD">
                          <wp:extent cx="3456000" cy="108580"/>
                          <wp:effectExtent l="0" t="0" r="0" b="6350"/>
                          <wp:docPr id="9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9092AB2" w14:textId="77777777" w:rsidR="00C80C9C" w:rsidRDefault="00C80C9C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</w:p>
                  <w:p w14:paraId="4FB7DF6E" w14:textId="77777777" w:rsidR="00C80C9C" w:rsidRPr="00F11235" w:rsidRDefault="00C80C9C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</w:p>
                  <w:p w14:paraId="5C0366F6" w14:textId="77777777" w:rsidR="00C80C9C" w:rsidRDefault="00C80C9C"/>
                </w:txbxContent>
              </v:textbox>
            </v:shape>
          </w:pict>
        </mc:Fallback>
      </mc:AlternateContent>
    </w:r>
    <w:r w:rsidRPr="00DE7795">
      <w:rPr>
        <w:noProof/>
        <w:lang w:val="en-US" w:eastAsia="ja-JP"/>
      </w:rPr>
      <w:drawing>
        <wp:inline distT="0" distB="0" distL="0" distR="0" wp14:anchorId="7FFC9291" wp14:editId="178FCA33">
          <wp:extent cx="1038225" cy="998658"/>
          <wp:effectExtent l="0" t="0" r="0" b="0"/>
          <wp:docPr id="4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tab/>
    </w:r>
    <w:r w:rsidRPr="00D718D1">
      <w:rPr>
        <w:noProof/>
        <w:lang w:val="en-US" w:eastAsia="ja-JP"/>
      </w:rPr>
      <w:drawing>
        <wp:inline distT="0" distB="0" distL="0" distR="0" wp14:anchorId="024CD462" wp14:editId="587C5C83">
          <wp:extent cx="971271" cy="105667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14:paraId="03CD6BCE" w14:textId="77777777" w:rsidR="00C80C9C" w:rsidRPr="006B6BFD" w:rsidRDefault="00C80C9C" w:rsidP="005A42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32FC"/>
    <w:multiLevelType w:val="hybridMultilevel"/>
    <w:tmpl w:val="84A4E8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14E0"/>
    <w:multiLevelType w:val="multilevel"/>
    <w:tmpl w:val="128A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35AA0AF5"/>
    <w:multiLevelType w:val="hybridMultilevel"/>
    <w:tmpl w:val="3B06D28A"/>
    <w:lvl w:ilvl="0" w:tplc="AFB65D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8" w15:restartNumberingAfterBreak="0">
    <w:nsid w:val="484841EA"/>
    <w:multiLevelType w:val="hybridMultilevel"/>
    <w:tmpl w:val="BD8C4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53E46"/>
    <w:multiLevelType w:val="hybridMultilevel"/>
    <w:tmpl w:val="721A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A1C57"/>
    <w:multiLevelType w:val="hybridMultilevel"/>
    <w:tmpl w:val="589247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2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3" w15:restartNumberingAfterBreak="0">
    <w:nsid w:val="6C4A0F62"/>
    <w:multiLevelType w:val="hybridMultilevel"/>
    <w:tmpl w:val="B6AA15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5" w15:restartNumberingAfterBreak="0">
    <w:nsid w:val="7C830BAC"/>
    <w:multiLevelType w:val="multilevel"/>
    <w:tmpl w:val="019AC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1"/>
  </w:num>
  <w:num w:numId="5">
    <w:abstractNumId w:val="12"/>
  </w:num>
  <w:num w:numId="6">
    <w:abstractNumId w:val="14"/>
  </w:num>
  <w:num w:numId="7">
    <w:abstractNumId w:val="3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</w:num>
  <w:num w:numId="12">
    <w:abstractNumId w:val="0"/>
  </w:num>
  <w:num w:numId="13">
    <w:abstractNumId w:val="1"/>
  </w:num>
  <w:num w:numId="14">
    <w:abstractNumId w:val="9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90D"/>
    <w:rsid w:val="000024D8"/>
    <w:rsid w:val="00002DE0"/>
    <w:rsid w:val="00006B5A"/>
    <w:rsid w:val="00011D53"/>
    <w:rsid w:val="000126D4"/>
    <w:rsid w:val="00013F54"/>
    <w:rsid w:val="00017BF6"/>
    <w:rsid w:val="00032BFC"/>
    <w:rsid w:val="000472D4"/>
    <w:rsid w:val="00051378"/>
    <w:rsid w:val="000709B7"/>
    <w:rsid w:val="00073ABA"/>
    <w:rsid w:val="000762E1"/>
    <w:rsid w:val="00093252"/>
    <w:rsid w:val="000C07C7"/>
    <w:rsid w:val="000D3DB4"/>
    <w:rsid w:val="000D56A4"/>
    <w:rsid w:val="000E4F45"/>
    <w:rsid w:val="000F0C52"/>
    <w:rsid w:val="0010631C"/>
    <w:rsid w:val="001101F4"/>
    <w:rsid w:val="0011141B"/>
    <w:rsid w:val="0013219B"/>
    <w:rsid w:val="0013288A"/>
    <w:rsid w:val="001338FD"/>
    <w:rsid w:val="00135D16"/>
    <w:rsid w:val="00147F93"/>
    <w:rsid w:val="001517FC"/>
    <w:rsid w:val="00152E96"/>
    <w:rsid w:val="0015355B"/>
    <w:rsid w:val="0015372C"/>
    <w:rsid w:val="00157D21"/>
    <w:rsid w:val="001700FD"/>
    <w:rsid w:val="00186520"/>
    <w:rsid w:val="0019122E"/>
    <w:rsid w:val="00191375"/>
    <w:rsid w:val="001931A5"/>
    <w:rsid w:val="00194665"/>
    <w:rsid w:val="001958D6"/>
    <w:rsid w:val="001A2C87"/>
    <w:rsid w:val="001A60DB"/>
    <w:rsid w:val="001B3A6B"/>
    <w:rsid w:val="001C7D2D"/>
    <w:rsid w:val="001D1343"/>
    <w:rsid w:val="001D57C7"/>
    <w:rsid w:val="001E17A3"/>
    <w:rsid w:val="001E3060"/>
    <w:rsid w:val="001F6E87"/>
    <w:rsid w:val="002002E2"/>
    <w:rsid w:val="0020265E"/>
    <w:rsid w:val="00204F3D"/>
    <w:rsid w:val="00207FAB"/>
    <w:rsid w:val="0021196A"/>
    <w:rsid w:val="00214381"/>
    <w:rsid w:val="00215F0A"/>
    <w:rsid w:val="00230C6D"/>
    <w:rsid w:val="00232CC0"/>
    <w:rsid w:val="0023438E"/>
    <w:rsid w:val="002517F4"/>
    <w:rsid w:val="00251A35"/>
    <w:rsid w:val="00260342"/>
    <w:rsid w:val="0026337E"/>
    <w:rsid w:val="002672DF"/>
    <w:rsid w:val="00275F42"/>
    <w:rsid w:val="00294D98"/>
    <w:rsid w:val="002953E2"/>
    <w:rsid w:val="0029671F"/>
    <w:rsid w:val="00297DAB"/>
    <w:rsid w:val="002A1546"/>
    <w:rsid w:val="002B2A74"/>
    <w:rsid w:val="002E0E90"/>
    <w:rsid w:val="002E216F"/>
    <w:rsid w:val="002E264E"/>
    <w:rsid w:val="002F081F"/>
    <w:rsid w:val="002F34B1"/>
    <w:rsid w:val="002F5A5D"/>
    <w:rsid w:val="00305C3D"/>
    <w:rsid w:val="003064D7"/>
    <w:rsid w:val="00322B1F"/>
    <w:rsid w:val="00327E1B"/>
    <w:rsid w:val="00336120"/>
    <w:rsid w:val="003363F0"/>
    <w:rsid w:val="0033730A"/>
    <w:rsid w:val="00340CE6"/>
    <w:rsid w:val="003425ED"/>
    <w:rsid w:val="00373011"/>
    <w:rsid w:val="00396255"/>
    <w:rsid w:val="0039652F"/>
    <w:rsid w:val="003A560B"/>
    <w:rsid w:val="003A6FF8"/>
    <w:rsid w:val="003C10D6"/>
    <w:rsid w:val="003C1EE9"/>
    <w:rsid w:val="003C2FC7"/>
    <w:rsid w:val="003C316C"/>
    <w:rsid w:val="003D3898"/>
    <w:rsid w:val="003D48C7"/>
    <w:rsid w:val="003E4035"/>
    <w:rsid w:val="003E41B8"/>
    <w:rsid w:val="003F715E"/>
    <w:rsid w:val="003F726A"/>
    <w:rsid w:val="00405B18"/>
    <w:rsid w:val="00413659"/>
    <w:rsid w:val="004153B5"/>
    <w:rsid w:val="004328AC"/>
    <w:rsid w:val="0044214D"/>
    <w:rsid w:val="00444015"/>
    <w:rsid w:val="004473A1"/>
    <w:rsid w:val="00451554"/>
    <w:rsid w:val="00452F03"/>
    <w:rsid w:val="00456A92"/>
    <w:rsid w:val="0047144C"/>
    <w:rsid w:val="00471561"/>
    <w:rsid w:val="00472A78"/>
    <w:rsid w:val="0048035F"/>
    <w:rsid w:val="004971BD"/>
    <w:rsid w:val="004A0EE0"/>
    <w:rsid w:val="004A3FBE"/>
    <w:rsid w:val="004B5CC4"/>
    <w:rsid w:val="004B6B9C"/>
    <w:rsid w:val="004C4EB1"/>
    <w:rsid w:val="004E02D7"/>
    <w:rsid w:val="004E0BBD"/>
    <w:rsid w:val="004E1EE2"/>
    <w:rsid w:val="004E4115"/>
    <w:rsid w:val="004F54D3"/>
    <w:rsid w:val="004F5670"/>
    <w:rsid w:val="0050276F"/>
    <w:rsid w:val="00516F95"/>
    <w:rsid w:val="00522A1F"/>
    <w:rsid w:val="00525370"/>
    <w:rsid w:val="00530261"/>
    <w:rsid w:val="00537C80"/>
    <w:rsid w:val="0055594D"/>
    <w:rsid w:val="00555CEB"/>
    <w:rsid w:val="005701E2"/>
    <w:rsid w:val="00592E98"/>
    <w:rsid w:val="00595FAA"/>
    <w:rsid w:val="00597E3C"/>
    <w:rsid w:val="005A4281"/>
    <w:rsid w:val="005B6B09"/>
    <w:rsid w:val="005B7774"/>
    <w:rsid w:val="005B7CF9"/>
    <w:rsid w:val="005B7D75"/>
    <w:rsid w:val="005C0FBD"/>
    <w:rsid w:val="005D4563"/>
    <w:rsid w:val="005E03C3"/>
    <w:rsid w:val="005E18F4"/>
    <w:rsid w:val="005E1C88"/>
    <w:rsid w:val="005E21C9"/>
    <w:rsid w:val="005E248B"/>
    <w:rsid w:val="005E4A4C"/>
    <w:rsid w:val="005E507A"/>
    <w:rsid w:val="005F0846"/>
    <w:rsid w:val="005F44E3"/>
    <w:rsid w:val="005F5EC0"/>
    <w:rsid w:val="00611025"/>
    <w:rsid w:val="006110D3"/>
    <w:rsid w:val="006158BF"/>
    <w:rsid w:val="00622DF5"/>
    <w:rsid w:val="00624A0C"/>
    <w:rsid w:val="00626806"/>
    <w:rsid w:val="00643814"/>
    <w:rsid w:val="00652C5D"/>
    <w:rsid w:val="006605C2"/>
    <w:rsid w:val="00660AF1"/>
    <w:rsid w:val="00662FB1"/>
    <w:rsid w:val="00670489"/>
    <w:rsid w:val="006772B8"/>
    <w:rsid w:val="00682773"/>
    <w:rsid w:val="00687453"/>
    <w:rsid w:val="006A1290"/>
    <w:rsid w:val="006A3BB3"/>
    <w:rsid w:val="006A702B"/>
    <w:rsid w:val="006B0BF1"/>
    <w:rsid w:val="006B6BFD"/>
    <w:rsid w:val="006D21DD"/>
    <w:rsid w:val="006E7960"/>
    <w:rsid w:val="006F23E5"/>
    <w:rsid w:val="006F3AD0"/>
    <w:rsid w:val="007019A8"/>
    <w:rsid w:val="00705AC8"/>
    <w:rsid w:val="007067CB"/>
    <w:rsid w:val="00717123"/>
    <w:rsid w:val="0071790D"/>
    <w:rsid w:val="007234EE"/>
    <w:rsid w:val="007472F2"/>
    <w:rsid w:val="00766035"/>
    <w:rsid w:val="00773F0F"/>
    <w:rsid w:val="00784509"/>
    <w:rsid w:val="0079799A"/>
    <w:rsid w:val="00797F5B"/>
    <w:rsid w:val="007A36F1"/>
    <w:rsid w:val="007B356C"/>
    <w:rsid w:val="007B6AF7"/>
    <w:rsid w:val="007C565D"/>
    <w:rsid w:val="007D4F93"/>
    <w:rsid w:val="007E09B4"/>
    <w:rsid w:val="007E3882"/>
    <w:rsid w:val="007F62EA"/>
    <w:rsid w:val="007F74D4"/>
    <w:rsid w:val="00806325"/>
    <w:rsid w:val="0081202F"/>
    <w:rsid w:val="00813756"/>
    <w:rsid w:val="00843267"/>
    <w:rsid w:val="008510A2"/>
    <w:rsid w:val="0085229B"/>
    <w:rsid w:val="0086180C"/>
    <w:rsid w:val="00862103"/>
    <w:rsid w:val="008659AF"/>
    <w:rsid w:val="00873974"/>
    <w:rsid w:val="00876F96"/>
    <w:rsid w:val="00884696"/>
    <w:rsid w:val="00885207"/>
    <w:rsid w:val="00886F13"/>
    <w:rsid w:val="00897330"/>
    <w:rsid w:val="008A7101"/>
    <w:rsid w:val="008B19B7"/>
    <w:rsid w:val="008B3031"/>
    <w:rsid w:val="008C4A8E"/>
    <w:rsid w:val="008C5B16"/>
    <w:rsid w:val="008C67A0"/>
    <w:rsid w:val="008C731D"/>
    <w:rsid w:val="008C77C0"/>
    <w:rsid w:val="008D28D7"/>
    <w:rsid w:val="008D56EC"/>
    <w:rsid w:val="008E027A"/>
    <w:rsid w:val="008E14C3"/>
    <w:rsid w:val="00902424"/>
    <w:rsid w:val="00902E45"/>
    <w:rsid w:val="00906C0E"/>
    <w:rsid w:val="00914021"/>
    <w:rsid w:val="009179D6"/>
    <w:rsid w:val="009179EE"/>
    <w:rsid w:val="00925B21"/>
    <w:rsid w:val="00934B85"/>
    <w:rsid w:val="0093758E"/>
    <w:rsid w:val="00944F9B"/>
    <w:rsid w:val="00945F8F"/>
    <w:rsid w:val="00960ECD"/>
    <w:rsid w:val="0096375A"/>
    <w:rsid w:val="00972E0A"/>
    <w:rsid w:val="00976276"/>
    <w:rsid w:val="00980D2A"/>
    <w:rsid w:val="009874F2"/>
    <w:rsid w:val="00991A3F"/>
    <w:rsid w:val="00992CA6"/>
    <w:rsid w:val="00993398"/>
    <w:rsid w:val="00997F2F"/>
    <w:rsid w:val="00997FDD"/>
    <w:rsid w:val="009A22B2"/>
    <w:rsid w:val="009B150B"/>
    <w:rsid w:val="009B304C"/>
    <w:rsid w:val="009C0A72"/>
    <w:rsid w:val="009C0C09"/>
    <w:rsid w:val="009C5714"/>
    <w:rsid w:val="009F0718"/>
    <w:rsid w:val="009F2355"/>
    <w:rsid w:val="009F638E"/>
    <w:rsid w:val="00A01D7D"/>
    <w:rsid w:val="00A0555A"/>
    <w:rsid w:val="00A11C53"/>
    <w:rsid w:val="00A13106"/>
    <w:rsid w:val="00A16F8B"/>
    <w:rsid w:val="00A17825"/>
    <w:rsid w:val="00A24F46"/>
    <w:rsid w:val="00A32B3B"/>
    <w:rsid w:val="00A363B9"/>
    <w:rsid w:val="00A455EC"/>
    <w:rsid w:val="00A5626C"/>
    <w:rsid w:val="00A672CA"/>
    <w:rsid w:val="00A679C9"/>
    <w:rsid w:val="00A7077A"/>
    <w:rsid w:val="00A7130E"/>
    <w:rsid w:val="00A713FE"/>
    <w:rsid w:val="00A76E70"/>
    <w:rsid w:val="00A810E8"/>
    <w:rsid w:val="00A8239C"/>
    <w:rsid w:val="00A866BB"/>
    <w:rsid w:val="00A94058"/>
    <w:rsid w:val="00A9452E"/>
    <w:rsid w:val="00AA5514"/>
    <w:rsid w:val="00AA56F2"/>
    <w:rsid w:val="00AB1850"/>
    <w:rsid w:val="00AB1E87"/>
    <w:rsid w:val="00AB4CA0"/>
    <w:rsid w:val="00AB6796"/>
    <w:rsid w:val="00AC2F6A"/>
    <w:rsid w:val="00AE617C"/>
    <w:rsid w:val="00B0060C"/>
    <w:rsid w:val="00B00C1C"/>
    <w:rsid w:val="00B015E6"/>
    <w:rsid w:val="00B04B0C"/>
    <w:rsid w:val="00B26BC0"/>
    <w:rsid w:val="00B308DA"/>
    <w:rsid w:val="00B537CC"/>
    <w:rsid w:val="00B5746D"/>
    <w:rsid w:val="00B7095E"/>
    <w:rsid w:val="00B70F50"/>
    <w:rsid w:val="00B72489"/>
    <w:rsid w:val="00B762FF"/>
    <w:rsid w:val="00B8287A"/>
    <w:rsid w:val="00B848DE"/>
    <w:rsid w:val="00BA000C"/>
    <w:rsid w:val="00BA4063"/>
    <w:rsid w:val="00BA4ECF"/>
    <w:rsid w:val="00BA5F27"/>
    <w:rsid w:val="00BB507C"/>
    <w:rsid w:val="00BC0C6F"/>
    <w:rsid w:val="00BC1472"/>
    <w:rsid w:val="00BC50FA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4A95"/>
    <w:rsid w:val="00C26D36"/>
    <w:rsid w:val="00C40D60"/>
    <w:rsid w:val="00C4152D"/>
    <w:rsid w:val="00C42BC2"/>
    <w:rsid w:val="00C72524"/>
    <w:rsid w:val="00C73389"/>
    <w:rsid w:val="00C734CF"/>
    <w:rsid w:val="00C76258"/>
    <w:rsid w:val="00C80C9C"/>
    <w:rsid w:val="00C84A33"/>
    <w:rsid w:val="00C907BD"/>
    <w:rsid w:val="00C97C83"/>
    <w:rsid w:val="00CA06E3"/>
    <w:rsid w:val="00CA0888"/>
    <w:rsid w:val="00CB2641"/>
    <w:rsid w:val="00CB56AC"/>
    <w:rsid w:val="00CD03EE"/>
    <w:rsid w:val="00CD1A4F"/>
    <w:rsid w:val="00CE2AC3"/>
    <w:rsid w:val="00CE37D7"/>
    <w:rsid w:val="00CF787A"/>
    <w:rsid w:val="00D031AA"/>
    <w:rsid w:val="00D076F0"/>
    <w:rsid w:val="00D105BF"/>
    <w:rsid w:val="00D20116"/>
    <w:rsid w:val="00D30C39"/>
    <w:rsid w:val="00D37BEC"/>
    <w:rsid w:val="00D37F36"/>
    <w:rsid w:val="00D45A50"/>
    <w:rsid w:val="00D509E4"/>
    <w:rsid w:val="00D51270"/>
    <w:rsid w:val="00D52740"/>
    <w:rsid w:val="00D56238"/>
    <w:rsid w:val="00D64E59"/>
    <w:rsid w:val="00D65662"/>
    <w:rsid w:val="00D718D1"/>
    <w:rsid w:val="00D72214"/>
    <w:rsid w:val="00D748AA"/>
    <w:rsid w:val="00D74F72"/>
    <w:rsid w:val="00D777C8"/>
    <w:rsid w:val="00D85241"/>
    <w:rsid w:val="00D96A7D"/>
    <w:rsid w:val="00DA3DC2"/>
    <w:rsid w:val="00DB0981"/>
    <w:rsid w:val="00DB5600"/>
    <w:rsid w:val="00DD0A04"/>
    <w:rsid w:val="00DE609F"/>
    <w:rsid w:val="00DE626F"/>
    <w:rsid w:val="00DE7795"/>
    <w:rsid w:val="00DF39C5"/>
    <w:rsid w:val="00DF3B0E"/>
    <w:rsid w:val="00E05339"/>
    <w:rsid w:val="00E07848"/>
    <w:rsid w:val="00E12926"/>
    <w:rsid w:val="00E20DB6"/>
    <w:rsid w:val="00E24C72"/>
    <w:rsid w:val="00E33862"/>
    <w:rsid w:val="00E406AD"/>
    <w:rsid w:val="00E433CA"/>
    <w:rsid w:val="00E4373F"/>
    <w:rsid w:val="00E508E2"/>
    <w:rsid w:val="00E561E1"/>
    <w:rsid w:val="00E76934"/>
    <w:rsid w:val="00E80C0F"/>
    <w:rsid w:val="00E83C2E"/>
    <w:rsid w:val="00E9164F"/>
    <w:rsid w:val="00EB13C9"/>
    <w:rsid w:val="00EB4834"/>
    <w:rsid w:val="00EC026A"/>
    <w:rsid w:val="00EC36D3"/>
    <w:rsid w:val="00EC43DB"/>
    <w:rsid w:val="00EF272D"/>
    <w:rsid w:val="00EF45CD"/>
    <w:rsid w:val="00EF66BC"/>
    <w:rsid w:val="00EF7FEF"/>
    <w:rsid w:val="00F0243E"/>
    <w:rsid w:val="00F02603"/>
    <w:rsid w:val="00F11235"/>
    <w:rsid w:val="00F1151C"/>
    <w:rsid w:val="00F11C90"/>
    <w:rsid w:val="00F147A2"/>
    <w:rsid w:val="00F30BBA"/>
    <w:rsid w:val="00F413E7"/>
    <w:rsid w:val="00F6098B"/>
    <w:rsid w:val="00F61FF7"/>
    <w:rsid w:val="00F637DC"/>
    <w:rsid w:val="00F67E61"/>
    <w:rsid w:val="00F8099F"/>
    <w:rsid w:val="00F82CD7"/>
    <w:rsid w:val="00F86EA8"/>
    <w:rsid w:val="00F87BA6"/>
    <w:rsid w:val="00F90B69"/>
    <w:rsid w:val="00F90C07"/>
    <w:rsid w:val="00FA450F"/>
    <w:rsid w:val="00FA73EA"/>
    <w:rsid w:val="00FA7CB1"/>
    <w:rsid w:val="00FB785D"/>
    <w:rsid w:val="00FC29F6"/>
    <w:rsid w:val="00FE0D0E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D202175"/>
  <w15:docId w15:val="{466B4915-3107-4C1C-87FA-EE2FF56E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rsid w:val="007179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eGrid">
    <w:name w:val="Table Grid"/>
    <w:basedOn w:val="TableNormal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687453"/>
    <w:pPr>
      <w:tabs>
        <w:tab w:val="left" w:pos="851"/>
        <w:tab w:val="left" w:pos="6521"/>
      </w:tabs>
      <w:jc w:val="both"/>
    </w:pPr>
    <w:rPr>
      <w:b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687453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ListParagraph">
    <w:name w:val="List Paragraph"/>
    <w:basedOn w:val="Normal"/>
    <w:uiPriority w:val="34"/>
    <w:qFormat/>
    <w:rsid w:val="0068745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A4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28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28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8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2D74-A643-C34A-927B-021AE220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Microsoft Office User</cp:lastModifiedBy>
  <cp:revision>5</cp:revision>
  <cp:lastPrinted>2018-07-20T11:12:00Z</cp:lastPrinted>
  <dcterms:created xsi:type="dcterms:W3CDTF">2019-11-26T09:53:00Z</dcterms:created>
  <dcterms:modified xsi:type="dcterms:W3CDTF">2019-12-06T11:21:00Z</dcterms:modified>
</cp:coreProperties>
</file>